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3F713" w14:textId="2C1491D9" w:rsidR="001B231E" w:rsidRPr="001B231E" w:rsidRDefault="003436FE" w:rsidP="001B231E">
      <w:pPr>
        <w:jc w:val="center"/>
        <w:rPr>
          <w:b/>
          <w:bCs/>
          <w:sz w:val="22"/>
          <w:szCs w:val="22"/>
        </w:rPr>
      </w:pPr>
      <w:r w:rsidRPr="001B231E">
        <w:rPr>
          <w:b/>
          <w:bCs/>
          <w:sz w:val="22"/>
          <w:szCs w:val="22"/>
        </w:rPr>
        <w:t xml:space="preserve">REFERENCE: </w:t>
      </w:r>
      <w:r w:rsidR="001B231E" w:rsidRPr="001B231E">
        <w:rPr>
          <w:b/>
          <w:bCs/>
          <w:sz w:val="22"/>
          <w:szCs w:val="22"/>
        </w:rPr>
        <w:t>NDICI-THE-NEAR/2022/174503/5-0</w:t>
      </w:r>
      <w:r w:rsidR="007C0EE0">
        <w:rPr>
          <w:b/>
          <w:bCs/>
          <w:sz w:val="22"/>
          <w:szCs w:val="22"/>
        </w:rPr>
        <w:t>2</w:t>
      </w:r>
    </w:p>
    <w:p w14:paraId="420DEB5F" w14:textId="384A4355" w:rsidR="00287FCA" w:rsidRDefault="00287FCA" w:rsidP="001B231E">
      <w:pPr>
        <w:pStyle w:val="Subtitle"/>
        <w:spacing w:after="240"/>
        <w:rPr>
          <w:lang w:val="en-GB"/>
        </w:rPr>
      </w:pPr>
    </w:p>
    <w:p w14:paraId="207DE8F0" w14:textId="62967B88" w:rsidR="003436FE" w:rsidRPr="002B370E" w:rsidRDefault="003436FE" w:rsidP="00287FCA">
      <w:pPr>
        <w:pStyle w:val="Subtitle"/>
        <w:spacing w:after="240"/>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14:paraId="195E0A1E" w14:textId="77777777" w:rsidR="003436FE" w:rsidRPr="002B370E" w:rsidRDefault="003436FE">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sidR="00C330E1">
        <w:rPr>
          <w:sz w:val="22"/>
          <w:szCs w:val="22"/>
          <w:lang w:val="en-GB"/>
        </w:rPr>
        <w:t>p</w:t>
      </w:r>
      <w:r w:rsidRPr="002B370E">
        <w:rPr>
          <w:sz w:val="22"/>
          <w:szCs w:val="22"/>
          <w:lang w:val="en-GB"/>
        </w:rPr>
        <w:t xml:space="preserve">ractical </w:t>
      </w:r>
      <w:r w:rsidR="00C330E1">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11" w:history="1">
        <w:r w:rsidR="00996707" w:rsidRPr="005D1583">
          <w:rPr>
            <w:rStyle w:val="Hyperlink"/>
            <w:sz w:val="22"/>
            <w:szCs w:val="22"/>
            <w:lang w:val="en-GB"/>
          </w:rPr>
          <w:t>http://ec.europa.eu/europeaid/prag/document.do</w:t>
        </w:r>
      </w:hyperlink>
      <w:r w:rsidR="00996707">
        <w:rPr>
          <w:sz w:val="22"/>
          <w:szCs w:val="22"/>
          <w:lang w:val="en-GB"/>
        </w:rPr>
        <w:t xml:space="preserve"> </w:t>
      </w:r>
      <w:r w:rsidRPr="002B370E">
        <w:rPr>
          <w:sz w:val="22"/>
          <w:szCs w:val="22"/>
          <w:lang w:val="en-GB"/>
        </w:rPr>
        <w:t xml:space="preserve">). </w:t>
      </w:r>
    </w:p>
    <w:p w14:paraId="4FAD0E2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Services to be provided</w:t>
      </w:r>
    </w:p>
    <w:p w14:paraId="3D03D863" w14:textId="77777777" w:rsidR="003436FE" w:rsidRPr="002B370E" w:rsidRDefault="003436FE">
      <w:pPr>
        <w:spacing w:after="120"/>
        <w:jc w:val="both"/>
        <w:rPr>
          <w:sz w:val="22"/>
          <w:szCs w:val="22"/>
        </w:rPr>
      </w:pPr>
      <w:r w:rsidRPr="002B370E">
        <w:rPr>
          <w:sz w:val="22"/>
          <w:szCs w:val="22"/>
        </w:rPr>
        <w:t xml:space="preserve">The services required by the </w:t>
      </w:r>
      <w:r w:rsidR="00C330E1">
        <w:rPr>
          <w:sz w:val="22"/>
          <w:szCs w:val="22"/>
        </w:rPr>
        <w:t>c</w:t>
      </w:r>
      <w:r w:rsidRPr="002B370E">
        <w:rPr>
          <w:sz w:val="22"/>
          <w:szCs w:val="22"/>
        </w:rPr>
        <w:t xml:space="preserve">ontracting </w:t>
      </w:r>
      <w:r w:rsidR="00C330E1">
        <w:rPr>
          <w:sz w:val="22"/>
          <w:szCs w:val="22"/>
        </w:rPr>
        <w:t>a</w:t>
      </w:r>
      <w:r w:rsidRPr="002B370E">
        <w:rPr>
          <w:sz w:val="22"/>
          <w:szCs w:val="22"/>
        </w:rPr>
        <w:t xml:space="preserve">uthority are described in the </w:t>
      </w:r>
      <w:r w:rsidR="0021784A">
        <w:rPr>
          <w:sz w:val="22"/>
          <w:szCs w:val="22"/>
        </w:rPr>
        <w:t>t</w:t>
      </w:r>
      <w:r w:rsidRPr="002B370E">
        <w:rPr>
          <w:sz w:val="22"/>
          <w:szCs w:val="22"/>
        </w:rPr>
        <w:t xml:space="preserve">erms of </w:t>
      </w:r>
      <w:r w:rsidR="0021784A">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14:paraId="579123FB" w14:textId="77777777" w:rsidR="003436FE" w:rsidRPr="002B370E" w:rsidRDefault="003436FE" w:rsidP="003436FE">
      <w:pPr>
        <w:keepNext/>
        <w:numPr>
          <w:ilvl w:val="0"/>
          <w:numId w:val="26"/>
        </w:numPr>
        <w:spacing w:before="120" w:after="120"/>
        <w:jc w:val="both"/>
        <w:rPr>
          <w:b/>
          <w:sz w:val="24"/>
          <w:szCs w:val="24"/>
        </w:rPr>
      </w:pPr>
      <w:bookmarkStart w:id="0" w:name="_Ref499723935"/>
      <w:r w:rsidRPr="002B370E">
        <w:rPr>
          <w:b/>
          <w:sz w:val="24"/>
          <w:szCs w:val="24"/>
        </w:rPr>
        <w:t>Timetable</w: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972"/>
        <w:gridCol w:w="1572"/>
      </w:tblGrid>
      <w:tr w:rsidR="003436FE" w:rsidRPr="002B370E" w14:paraId="639487CD" w14:textId="77777777" w:rsidTr="00010683">
        <w:tc>
          <w:tcPr>
            <w:tcW w:w="4820" w:type="dxa"/>
            <w:tcBorders>
              <w:bottom w:val="nil"/>
            </w:tcBorders>
          </w:tcPr>
          <w:p w14:paraId="761E421A" w14:textId="77777777" w:rsidR="003436FE" w:rsidRPr="002B370E" w:rsidRDefault="003436FE">
            <w:pPr>
              <w:rPr>
                <w:sz w:val="22"/>
                <w:szCs w:val="22"/>
              </w:rPr>
            </w:pPr>
          </w:p>
        </w:tc>
        <w:tc>
          <w:tcPr>
            <w:tcW w:w="1972" w:type="dxa"/>
            <w:shd w:val="pct10" w:color="auto" w:fill="FFFFFF"/>
          </w:tcPr>
          <w:p w14:paraId="01DACB32" w14:textId="77777777" w:rsidR="003436FE" w:rsidRPr="002B370E" w:rsidRDefault="003436FE">
            <w:pPr>
              <w:jc w:val="center"/>
              <w:rPr>
                <w:b/>
                <w:sz w:val="22"/>
                <w:szCs w:val="22"/>
              </w:rPr>
            </w:pPr>
            <w:r w:rsidRPr="002B370E">
              <w:rPr>
                <w:b/>
                <w:sz w:val="22"/>
                <w:szCs w:val="22"/>
              </w:rPr>
              <w:t>DATE</w:t>
            </w:r>
          </w:p>
        </w:tc>
        <w:tc>
          <w:tcPr>
            <w:tcW w:w="1572" w:type="dxa"/>
            <w:tcBorders>
              <w:bottom w:val="nil"/>
            </w:tcBorders>
            <w:shd w:val="pct10" w:color="auto" w:fill="FFFFFF"/>
          </w:tcPr>
          <w:p w14:paraId="41B1F86F" w14:textId="77777777" w:rsidR="003436FE" w:rsidRPr="002B370E" w:rsidRDefault="003436FE">
            <w:pPr>
              <w:jc w:val="center"/>
              <w:rPr>
                <w:b/>
                <w:sz w:val="22"/>
                <w:szCs w:val="22"/>
              </w:rPr>
            </w:pPr>
            <w:r w:rsidRPr="002B370E">
              <w:rPr>
                <w:b/>
                <w:sz w:val="22"/>
                <w:szCs w:val="22"/>
              </w:rPr>
              <w:t>TIME*</w:t>
            </w:r>
          </w:p>
        </w:tc>
      </w:tr>
      <w:tr w:rsidR="00287FCA" w:rsidRPr="002B370E" w14:paraId="6D578959" w14:textId="77777777" w:rsidTr="00010683">
        <w:tc>
          <w:tcPr>
            <w:tcW w:w="4820" w:type="dxa"/>
            <w:shd w:val="pct10" w:color="auto" w:fill="FFFFFF"/>
          </w:tcPr>
          <w:p w14:paraId="542AAD45" w14:textId="77777777" w:rsidR="00287FCA" w:rsidRPr="002B370E" w:rsidRDefault="00287FCA" w:rsidP="00287FCA">
            <w:pPr>
              <w:spacing w:before="120" w:after="120"/>
              <w:rPr>
                <w:b/>
                <w:sz w:val="22"/>
                <w:szCs w:val="22"/>
              </w:rPr>
            </w:pPr>
            <w:r w:rsidRPr="002B370E">
              <w:rPr>
                <w:b/>
                <w:sz w:val="22"/>
                <w:szCs w:val="22"/>
              </w:rPr>
              <w:t>Deadline for request</w:t>
            </w:r>
            <w:r>
              <w:rPr>
                <w:b/>
                <w:sz w:val="22"/>
                <w:szCs w:val="22"/>
              </w:rPr>
              <w:t>ing</w:t>
            </w:r>
            <w:r w:rsidRPr="002B370E">
              <w:rPr>
                <w:b/>
                <w:sz w:val="22"/>
                <w:szCs w:val="22"/>
              </w:rPr>
              <w:t xml:space="preserve"> clarification from the </w:t>
            </w:r>
            <w:r>
              <w:rPr>
                <w:b/>
                <w:sz w:val="22"/>
                <w:szCs w:val="22"/>
              </w:rPr>
              <w:t>c</w:t>
            </w:r>
            <w:r w:rsidRPr="002B370E">
              <w:rPr>
                <w:b/>
                <w:sz w:val="22"/>
                <w:szCs w:val="22"/>
              </w:rPr>
              <w:t xml:space="preserve">ontracting </w:t>
            </w:r>
            <w:r>
              <w:rPr>
                <w:b/>
                <w:sz w:val="22"/>
                <w:szCs w:val="22"/>
              </w:rPr>
              <w:t>a</w:t>
            </w:r>
            <w:r w:rsidRPr="002B370E">
              <w:rPr>
                <w:b/>
                <w:sz w:val="22"/>
                <w:szCs w:val="22"/>
              </w:rPr>
              <w:t>uthority</w:t>
            </w:r>
          </w:p>
        </w:tc>
        <w:tc>
          <w:tcPr>
            <w:tcW w:w="1972" w:type="dxa"/>
          </w:tcPr>
          <w:p w14:paraId="04461C31" w14:textId="2F76D65A" w:rsidR="00287FCA" w:rsidRPr="002B370E" w:rsidRDefault="00E46874" w:rsidP="00287FCA">
            <w:pPr>
              <w:spacing w:before="120" w:after="120"/>
              <w:jc w:val="center"/>
              <w:rPr>
                <w:sz w:val="22"/>
                <w:szCs w:val="22"/>
              </w:rPr>
            </w:pPr>
            <w:r>
              <w:t>1</w:t>
            </w:r>
            <w:r w:rsidR="007C0EE0">
              <w:t>8</w:t>
            </w:r>
            <w:r w:rsidR="00287FCA" w:rsidRPr="007E5E01">
              <w:t>.0</w:t>
            </w:r>
            <w:r>
              <w:t>3</w:t>
            </w:r>
            <w:r w:rsidR="00287FCA" w:rsidRPr="007E5E01">
              <w:t>.202</w:t>
            </w:r>
            <w:r w:rsidR="006707AF">
              <w:t>4</w:t>
            </w:r>
          </w:p>
        </w:tc>
        <w:tc>
          <w:tcPr>
            <w:tcW w:w="1572" w:type="dxa"/>
          </w:tcPr>
          <w:p w14:paraId="10B43B67" w14:textId="661E9181" w:rsidR="00287FCA" w:rsidRPr="002B370E" w:rsidRDefault="00287FCA" w:rsidP="00287FCA">
            <w:pPr>
              <w:spacing w:before="120" w:after="120"/>
              <w:jc w:val="center"/>
              <w:rPr>
                <w:sz w:val="22"/>
                <w:szCs w:val="22"/>
              </w:rPr>
            </w:pPr>
            <w:r w:rsidRPr="007E5E01">
              <w:t>16:00</w:t>
            </w:r>
          </w:p>
        </w:tc>
      </w:tr>
      <w:tr w:rsidR="00287FCA" w:rsidRPr="002B370E" w14:paraId="5405A597" w14:textId="77777777" w:rsidTr="00010683">
        <w:tc>
          <w:tcPr>
            <w:tcW w:w="4820" w:type="dxa"/>
            <w:shd w:val="pct10" w:color="auto" w:fill="FFFFFF"/>
          </w:tcPr>
          <w:p w14:paraId="523D1E9B" w14:textId="77777777" w:rsidR="00287FCA" w:rsidRPr="002B370E" w:rsidRDefault="00287FCA" w:rsidP="00287FCA">
            <w:pPr>
              <w:spacing w:before="120" w:after="120"/>
              <w:rPr>
                <w:b/>
                <w:sz w:val="22"/>
                <w:szCs w:val="22"/>
              </w:rPr>
            </w:pPr>
            <w:r w:rsidRPr="002B370E">
              <w:rPr>
                <w:b/>
                <w:sz w:val="22"/>
                <w:szCs w:val="22"/>
              </w:rPr>
              <w:t xml:space="preserve">Last date </w:t>
            </w:r>
            <w:r>
              <w:rPr>
                <w:b/>
                <w:sz w:val="22"/>
                <w:szCs w:val="22"/>
              </w:rPr>
              <w:t xml:space="preserve">for the contracting authority to issue </w:t>
            </w:r>
            <w:r w:rsidRPr="002B370E">
              <w:rPr>
                <w:b/>
                <w:sz w:val="22"/>
                <w:szCs w:val="22"/>
              </w:rPr>
              <w:t xml:space="preserve">clarification </w:t>
            </w:r>
          </w:p>
        </w:tc>
        <w:tc>
          <w:tcPr>
            <w:tcW w:w="1972" w:type="dxa"/>
          </w:tcPr>
          <w:p w14:paraId="0DCC0324" w14:textId="01EA55B0" w:rsidR="00287FCA" w:rsidRPr="002B370E" w:rsidRDefault="00C3198D" w:rsidP="00287FCA">
            <w:pPr>
              <w:spacing w:before="120" w:after="120"/>
              <w:jc w:val="center"/>
              <w:rPr>
                <w:sz w:val="22"/>
                <w:szCs w:val="22"/>
              </w:rPr>
            </w:pPr>
            <w:r>
              <w:t>22.</w:t>
            </w:r>
            <w:r w:rsidR="00287FCA" w:rsidRPr="007E5E01">
              <w:t>0</w:t>
            </w:r>
            <w:r w:rsidR="00CF0F5A">
              <w:t>3</w:t>
            </w:r>
            <w:r w:rsidR="00287FCA" w:rsidRPr="007E5E01">
              <w:t>.202</w:t>
            </w:r>
            <w:r w:rsidR="00CF0F5A">
              <w:t>4</w:t>
            </w:r>
          </w:p>
        </w:tc>
        <w:tc>
          <w:tcPr>
            <w:tcW w:w="1572" w:type="dxa"/>
          </w:tcPr>
          <w:p w14:paraId="66A145F5" w14:textId="1A2B9385" w:rsidR="00287FCA" w:rsidRPr="002B370E" w:rsidRDefault="00287FCA" w:rsidP="00287FCA">
            <w:pPr>
              <w:spacing w:before="120" w:after="120"/>
              <w:jc w:val="center"/>
              <w:rPr>
                <w:sz w:val="22"/>
                <w:szCs w:val="22"/>
              </w:rPr>
            </w:pPr>
            <w:r w:rsidRPr="007E5E01">
              <w:t>-</w:t>
            </w:r>
          </w:p>
        </w:tc>
      </w:tr>
      <w:tr w:rsidR="00287FCA" w:rsidRPr="002B370E" w14:paraId="2F784870" w14:textId="77777777" w:rsidTr="00010683">
        <w:tc>
          <w:tcPr>
            <w:tcW w:w="4820" w:type="dxa"/>
            <w:shd w:val="pct10" w:color="auto" w:fill="FFFFFF"/>
          </w:tcPr>
          <w:p w14:paraId="77AE66AC" w14:textId="77777777" w:rsidR="00287FCA" w:rsidRPr="002B370E" w:rsidRDefault="00287FCA" w:rsidP="00287FCA">
            <w:pPr>
              <w:spacing w:before="120" w:after="120"/>
              <w:rPr>
                <w:b/>
                <w:sz w:val="22"/>
                <w:szCs w:val="22"/>
              </w:rPr>
            </w:pPr>
            <w:r w:rsidRPr="002B370E">
              <w:rPr>
                <w:b/>
                <w:sz w:val="22"/>
                <w:szCs w:val="22"/>
              </w:rPr>
              <w:t>Deadline for submi</w:t>
            </w:r>
            <w:r>
              <w:rPr>
                <w:b/>
                <w:sz w:val="22"/>
                <w:szCs w:val="22"/>
              </w:rPr>
              <w:t>tting</w:t>
            </w:r>
            <w:r w:rsidRPr="002B370E">
              <w:rPr>
                <w:b/>
                <w:sz w:val="22"/>
                <w:szCs w:val="22"/>
              </w:rPr>
              <w:t xml:space="preserve"> tenders</w:t>
            </w:r>
          </w:p>
        </w:tc>
        <w:tc>
          <w:tcPr>
            <w:tcW w:w="1972" w:type="dxa"/>
          </w:tcPr>
          <w:p w14:paraId="78A5C5FF" w14:textId="39358E59" w:rsidR="00287FCA" w:rsidRPr="002B370E" w:rsidRDefault="00CF0F5A" w:rsidP="00287FCA">
            <w:pPr>
              <w:spacing w:before="120" w:after="120"/>
              <w:jc w:val="center"/>
              <w:rPr>
                <w:sz w:val="22"/>
                <w:szCs w:val="22"/>
              </w:rPr>
            </w:pPr>
            <w:r>
              <w:t>0</w:t>
            </w:r>
            <w:r w:rsidR="008F0D46">
              <w:t>5</w:t>
            </w:r>
            <w:r w:rsidRPr="007E5E01">
              <w:t>.0</w:t>
            </w:r>
            <w:r>
              <w:t>4</w:t>
            </w:r>
            <w:r w:rsidRPr="007E5E01">
              <w:t>.202</w:t>
            </w:r>
            <w:r>
              <w:t>4</w:t>
            </w:r>
          </w:p>
        </w:tc>
        <w:tc>
          <w:tcPr>
            <w:tcW w:w="1572" w:type="dxa"/>
          </w:tcPr>
          <w:p w14:paraId="0AA9CF09" w14:textId="206FB106" w:rsidR="00287FCA" w:rsidRPr="002B370E" w:rsidRDefault="00287FCA" w:rsidP="00287FCA">
            <w:pPr>
              <w:spacing w:before="120" w:after="120"/>
              <w:jc w:val="center"/>
              <w:rPr>
                <w:sz w:val="22"/>
                <w:szCs w:val="22"/>
              </w:rPr>
            </w:pPr>
            <w:r w:rsidRPr="007E5E01">
              <w:t>16:00</w:t>
            </w:r>
          </w:p>
        </w:tc>
      </w:tr>
      <w:tr w:rsidR="00287FCA" w:rsidRPr="002B370E" w14:paraId="0367C970" w14:textId="77777777" w:rsidTr="00010683">
        <w:tc>
          <w:tcPr>
            <w:tcW w:w="4820" w:type="dxa"/>
            <w:shd w:val="pct10" w:color="auto" w:fill="FFFFFF"/>
          </w:tcPr>
          <w:p w14:paraId="347FC50F" w14:textId="77777777" w:rsidR="00287FCA" w:rsidRPr="002B370E" w:rsidRDefault="00287FCA" w:rsidP="00287FCA">
            <w:pPr>
              <w:spacing w:before="120" w:after="120"/>
              <w:rPr>
                <w:b/>
                <w:sz w:val="22"/>
                <w:szCs w:val="22"/>
              </w:rPr>
            </w:pPr>
            <w:r w:rsidRPr="002B370E">
              <w:rPr>
                <w:b/>
                <w:sz w:val="22"/>
                <w:szCs w:val="22"/>
              </w:rPr>
              <w:t>Interviews (if any)</w:t>
            </w:r>
          </w:p>
        </w:tc>
        <w:tc>
          <w:tcPr>
            <w:tcW w:w="1972" w:type="dxa"/>
          </w:tcPr>
          <w:p w14:paraId="24B79828" w14:textId="72F74C80" w:rsidR="00287FCA" w:rsidRPr="002B370E" w:rsidRDefault="00287FCA" w:rsidP="00287FCA">
            <w:pPr>
              <w:spacing w:before="120" w:after="120"/>
              <w:jc w:val="center"/>
              <w:rPr>
                <w:sz w:val="22"/>
                <w:szCs w:val="22"/>
              </w:rPr>
            </w:pPr>
            <w:r w:rsidRPr="007E5E01">
              <w:t>Not applicable</w:t>
            </w:r>
          </w:p>
        </w:tc>
        <w:tc>
          <w:tcPr>
            <w:tcW w:w="1572" w:type="dxa"/>
          </w:tcPr>
          <w:p w14:paraId="325509DA" w14:textId="4397DF51" w:rsidR="00287FCA" w:rsidRPr="002B370E" w:rsidRDefault="00287FCA" w:rsidP="00287FCA">
            <w:pPr>
              <w:spacing w:before="120" w:after="120"/>
              <w:jc w:val="center"/>
              <w:rPr>
                <w:sz w:val="22"/>
                <w:szCs w:val="22"/>
              </w:rPr>
            </w:pPr>
            <w:r w:rsidRPr="007E5E01">
              <w:t>-</w:t>
            </w:r>
          </w:p>
        </w:tc>
      </w:tr>
      <w:tr w:rsidR="00287FCA" w:rsidRPr="002B370E" w14:paraId="12F32419" w14:textId="77777777" w:rsidTr="00010683">
        <w:tc>
          <w:tcPr>
            <w:tcW w:w="4820" w:type="dxa"/>
            <w:shd w:val="pct10" w:color="auto" w:fill="FFFFFF"/>
          </w:tcPr>
          <w:p w14:paraId="3FA78DFA" w14:textId="77777777" w:rsidR="00287FCA" w:rsidRPr="002B370E" w:rsidRDefault="00287FCA" w:rsidP="00287FCA">
            <w:pPr>
              <w:spacing w:before="120" w:after="120"/>
              <w:rPr>
                <w:b/>
                <w:sz w:val="22"/>
                <w:szCs w:val="22"/>
              </w:rPr>
            </w:pPr>
            <w:r w:rsidRPr="002B370E">
              <w:rPr>
                <w:b/>
                <w:sz w:val="22"/>
                <w:szCs w:val="22"/>
              </w:rPr>
              <w:t>Completion date for evaluatin</w:t>
            </w:r>
            <w:r>
              <w:rPr>
                <w:b/>
                <w:sz w:val="22"/>
                <w:szCs w:val="22"/>
              </w:rPr>
              <w:t>g</w:t>
            </w:r>
            <w:r w:rsidRPr="002B370E">
              <w:rPr>
                <w:b/>
                <w:sz w:val="22"/>
                <w:szCs w:val="22"/>
              </w:rPr>
              <w:t xml:space="preserve"> technical offers</w:t>
            </w:r>
          </w:p>
        </w:tc>
        <w:tc>
          <w:tcPr>
            <w:tcW w:w="1972" w:type="dxa"/>
          </w:tcPr>
          <w:p w14:paraId="19FE83D1" w14:textId="3B631122" w:rsidR="00287FCA" w:rsidRPr="002B370E" w:rsidRDefault="00C3198D" w:rsidP="00287FCA">
            <w:pPr>
              <w:spacing w:before="120" w:after="120"/>
              <w:jc w:val="center"/>
              <w:rPr>
                <w:sz w:val="22"/>
                <w:szCs w:val="22"/>
              </w:rPr>
            </w:pPr>
            <w:r>
              <w:t>0</w:t>
            </w:r>
            <w:r w:rsidR="008F0D46">
              <w:t>8</w:t>
            </w:r>
            <w:r w:rsidR="00287FCA" w:rsidRPr="007E5E01">
              <w:t>.0</w:t>
            </w:r>
            <w:r>
              <w:t>4</w:t>
            </w:r>
            <w:r w:rsidR="00287FCA" w:rsidRPr="007E5E01">
              <w:t>.202</w:t>
            </w:r>
            <w:r>
              <w:t>4</w:t>
            </w:r>
          </w:p>
        </w:tc>
        <w:tc>
          <w:tcPr>
            <w:tcW w:w="1572" w:type="dxa"/>
          </w:tcPr>
          <w:p w14:paraId="5413B427" w14:textId="7E553D50" w:rsidR="00287FCA" w:rsidRPr="002B370E" w:rsidRDefault="00287FCA" w:rsidP="00287FCA">
            <w:pPr>
              <w:spacing w:before="120" w:after="120"/>
              <w:jc w:val="center"/>
              <w:rPr>
                <w:sz w:val="22"/>
                <w:szCs w:val="22"/>
              </w:rPr>
            </w:pPr>
            <w:r w:rsidRPr="007E5E01">
              <w:t>-</w:t>
            </w:r>
          </w:p>
        </w:tc>
      </w:tr>
      <w:tr w:rsidR="00287FCA" w:rsidRPr="002B370E" w14:paraId="36023DB4" w14:textId="77777777" w:rsidTr="00010683">
        <w:tc>
          <w:tcPr>
            <w:tcW w:w="4820" w:type="dxa"/>
            <w:shd w:val="pct10" w:color="auto" w:fill="FFFFFF"/>
          </w:tcPr>
          <w:p w14:paraId="14BC8417" w14:textId="77777777" w:rsidR="00287FCA" w:rsidRPr="002B370E" w:rsidRDefault="00287FCA" w:rsidP="00287FCA">
            <w:pPr>
              <w:spacing w:before="120" w:after="120"/>
              <w:rPr>
                <w:b/>
                <w:sz w:val="22"/>
                <w:szCs w:val="22"/>
              </w:rPr>
            </w:pPr>
            <w:r w:rsidRPr="002B370E">
              <w:rPr>
                <w:b/>
                <w:sz w:val="22"/>
                <w:szCs w:val="22"/>
              </w:rPr>
              <w:t xml:space="preserve">Notification of award </w:t>
            </w:r>
          </w:p>
        </w:tc>
        <w:tc>
          <w:tcPr>
            <w:tcW w:w="1972" w:type="dxa"/>
          </w:tcPr>
          <w:p w14:paraId="1F2411E4" w14:textId="0EB7C285" w:rsidR="00287FCA" w:rsidRPr="002B370E" w:rsidRDefault="00C3198D" w:rsidP="00287FCA">
            <w:pPr>
              <w:spacing w:before="120" w:after="120"/>
              <w:jc w:val="center"/>
              <w:rPr>
                <w:sz w:val="22"/>
                <w:szCs w:val="22"/>
              </w:rPr>
            </w:pPr>
            <w:r>
              <w:t>0</w:t>
            </w:r>
            <w:r w:rsidR="008F0D46">
              <w:t>8</w:t>
            </w:r>
            <w:r w:rsidR="00287FCA" w:rsidRPr="007E5E01">
              <w:t>.0</w:t>
            </w:r>
            <w:r>
              <w:t>4</w:t>
            </w:r>
            <w:r w:rsidR="00287FCA" w:rsidRPr="007E5E01">
              <w:t>.202</w:t>
            </w:r>
            <w:r>
              <w:t>4</w:t>
            </w:r>
          </w:p>
        </w:tc>
        <w:tc>
          <w:tcPr>
            <w:tcW w:w="1572" w:type="dxa"/>
          </w:tcPr>
          <w:p w14:paraId="45CF1FC2" w14:textId="5AABE5FF" w:rsidR="00287FCA" w:rsidRPr="002B370E" w:rsidRDefault="00287FCA" w:rsidP="00287FCA">
            <w:pPr>
              <w:spacing w:before="120" w:after="120"/>
              <w:jc w:val="center"/>
              <w:rPr>
                <w:sz w:val="22"/>
                <w:szCs w:val="22"/>
              </w:rPr>
            </w:pPr>
            <w:r w:rsidRPr="007E5E01">
              <w:t>-</w:t>
            </w:r>
          </w:p>
        </w:tc>
      </w:tr>
      <w:tr w:rsidR="00287FCA" w:rsidRPr="002B370E" w14:paraId="3C680DAD" w14:textId="77777777" w:rsidTr="00010683">
        <w:tc>
          <w:tcPr>
            <w:tcW w:w="4820" w:type="dxa"/>
            <w:shd w:val="pct10" w:color="auto" w:fill="FFFFFF"/>
          </w:tcPr>
          <w:p w14:paraId="0F05EF45" w14:textId="77777777" w:rsidR="00287FCA" w:rsidRPr="002B370E" w:rsidRDefault="00287FCA" w:rsidP="00287FCA">
            <w:pPr>
              <w:spacing w:before="120" w:after="120"/>
              <w:rPr>
                <w:b/>
                <w:sz w:val="22"/>
                <w:szCs w:val="22"/>
              </w:rPr>
            </w:pPr>
            <w:r w:rsidRPr="002B370E">
              <w:rPr>
                <w:b/>
                <w:sz w:val="22"/>
                <w:szCs w:val="22"/>
              </w:rPr>
              <w:t>Contract signature</w:t>
            </w:r>
          </w:p>
        </w:tc>
        <w:tc>
          <w:tcPr>
            <w:tcW w:w="1972" w:type="dxa"/>
          </w:tcPr>
          <w:p w14:paraId="71B8EB7A" w14:textId="42CC3F2C" w:rsidR="00287FCA" w:rsidRPr="002B370E" w:rsidRDefault="00C3198D" w:rsidP="00287FCA">
            <w:pPr>
              <w:spacing w:before="120" w:after="120"/>
              <w:jc w:val="center"/>
              <w:rPr>
                <w:sz w:val="22"/>
                <w:szCs w:val="22"/>
              </w:rPr>
            </w:pPr>
            <w:r>
              <w:t>0</w:t>
            </w:r>
            <w:r w:rsidR="008F0D46">
              <w:t>9</w:t>
            </w:r>
            <w:r w:rsidR="00287FCA" w:rsidRPr="007E5E01">
              <w:t>.0</w:t>
            </w:r>
            <w:r>
              <w:t>4</w:t>
            </w:r>
            <w:r w:rsidR="00287FCA" w:rsidRPr="007E5E01">
              <w:t>.202</w:t>
            </w:r>
            <w:r>
              <w:t>4</w:t>
            </w:r>
          </w:p>
        </w:tc>
        <w:tc>
          <w:tcPr>
            <w:tcW w:w="1572" w:type="dxa"/>
          </w:tcPr>
          <w:p w14:paraId="5E2E971D" w14:textId="4CFE60D4" w:rsidR="00287FCA" w:rsidRPr="002B370E" w:rsidRDefault="00287FCA" w:rsidP="00287FCA">
            <w:pPr>
              <w:spacing w:before="120" w:after="120"/>
              <w:jc w:val="center"/>
              <w:rPr>
                <w:sz w:val="22"/>
                <w:szCs w:val="22"/>
              </w:rPr>
            </w:pPr>
            <w:r w:rsidRPr="007E5E01">
              <w:t>-</w:t>
            </w:r>
          </w:p>
        </w:tc>
      </w:tr>
      <w:tr w:rsidR="00287FCA" w:rsidRPr="002B370E" w14:paraId="452F176B" w14:textId="77777777" w:rsidTr="00010683">
        <w:tc>
          <w:tcPr>
            <w:tcW w:w="4820" w:type="dxa"/>
            <w:shd w:val="pct10" w:color="auto" w:fill="FFFFFF"/>
          </w:tcPr>
          <w:p w14:paraId="7EE16D07" w14:textId="77777777" w:rsidR="00287FCA" w:rsidRPr="002B370E" w:rsidRDefault="00287FCA" w:rsidP="00287FCA">
            <w:pPr>
              <w:spacing w:before="120" w:after="120"/>
              <w:rPr>
                <w:b/>
                <w:sz w:val="22"/>
                <w:szCs w:val="22"/>
              </w:rPr>
            </w:pPr>
            <w:r>
              <w:rPr>
                <w:b/>
                <w:sz w:val="22"/>
                <w:szCs w:val="22"/>
              </w:rPr>
              <w:t>Start</w:t>
            </w:r>
            <w:r w:rsidRPr="002B370E">
              <w:rPr>
                <w:b/>
                <w:sz w:val="22"/>
                <w:szCs w:val="22"/>
              </w:rPr>
              <w:t xml:space="preserve"> date</w:t>
            </w:r>
          </w:p>
        </w:tc>
        <w:tc>
          <w:tcPr>
            <w:tcW w:w="1972" w:type="dxa"/>
          </w:tcPr>
          <w:p w14:paraId="292094D0" w14:textId="7A02DE80" w:rsidR="00287FCA" w:rsidRPr="002B370E" w:rsidRDefault="00C3198D" w:rsidP="00287FCA">
            <w:pPr>
              <w:spacing w:before="120" w:after="120"/>
              <w:jc w:val="center"/>
              <w:rPr>
                <w:sz w:val="22"/>
                <w:szCs w:val="22"/>
              </w:rPr>
            </w:pPr>
            <w:r>
              <w:t>0</w:t>
            </w:r>
            <w:r w:rsidR="008F0D46">
              <w:t>9</w:t>
            </w:r>
            <w:r w:rsidR="00287FCA" w:rsidRPr="007E5E01">
              <w:t>.0</w:t>
            </w:r>
            <w:r>
              <w:t>4</w:t>
            </w:r>
            <w:r w:rsidR="00287FCA" w:rsidRPr="007E5E01">
              <w:t>.202</w:t>
            </w:r>
            <w:r>
              <w:t>4</w:t>
            </w:r>
          </w:p>
        </w:tc>
        <w:tc>
          <w:tcPr>
            <w:tcW w:w="1572" w:type="dxa"/>
          </w:tcPr>
          <w:p w14:paraId="61F9BF5C" w14:textId="3836381C" w:rsidR="00287FCA" w:rsidRPr="002B370E" w:rsidRDefault="00287FCA" w:rsidP="00287FCA">
            <w:pPr>
              <w:spacing w:before="120" w:after="120"/>
              <w:jc w:val="center"/>
              <w:rPr>
                <w:sz w:val="22"/>
                <w:szCs w:val="22"/>
              </w:rPr>
            </w:pPr>
            <w:r w:rsidRPr="007E5E01">
              <w:t>-</w:t>
            </w:r>
          </w:p>
        </w:tc>
      </w:tr>
    </w:tbl>
    <w:p w14:paraId="3AA24C66" w14:textId="77777777" w:rsidR="003436FE" w:rsidRPr="002B370E" w:rsidRDefault="003436FE" w:rsidP="003436FE">
      <w:pPr>
        <w:spacing w:before="120" w:after="240"/>
        <w:rPr>
          <w:b/>
          <w:sz w:val="22"/>
          <w:szCs w:val="22"/>
        </w:rPr>
      </w:pPr>
      <w:r w:rsidRPr="002B370E">
        <w:rPr>
          <w:b/>
          <w:sz w:val="22"/>
          <w:szCs w:val="22"/>
        </w:rPr>
        <w:t xml:space="preserve">* All times are in the time zone of the country of the </w:t>
      </w:r>
      <w:r w:rsidR="00C330E1">
        <w:rPr>
          <w:b/>
          <w:sz w:val="22"/>
          <w:szCs w:val="22"/>
        </w:rPr>
        <w:t>c</w:t>
      </w:r>
      <w:r w:rsidRPr="002B370E">
        <w:rPr>
          <w:b/>
          <w:sz w:val="22"/>
          <w:szCs w:val="22"/>
        </w:rPr>
        <w:t xml:space="preserve">ontracting </w:t>
      </w:r>
      <w:r w:rsidR="00C330E1">
        <w:rPr>
          <w:b/>
          <w:sz w:val="22"/>
          <w:szCs w:val="22"/>
        </w:rPr>
        <w:t>a</w:t>
      </w:r>
      <w:r w:rsidRPr="002B370E">
        <w:rPr>
          <w:b/>
          <w:sz w:val="22"/>
          <w:szCs w:val="22"/>
        </w:rPr>
        <w:t>uthority</w:t>
      </w:r>
      <w:r w:rsidRPr="002B370E">
        <w:rPr>
          <w:b/>
          <w:sz w:val="22"/>
          <w:szCs w:val="22"/>
        </w:rPr>
        <w:br/>
      </w:r>
      <w:r w:rsidRPr="002B370E">
        <w:rPr>
          <w:sz w:val="22"/>
          <w:szCs w:val="22"/>
          <w:vertAlign w:val="superscript"/>
        </w:rPr>
        <w:sym w:font="Monotype Sorts" w:char="F027"/>
      </w:r>
      <w:r w:rsidRPr="002B370E">
        <w:rPr>
          <w:sz w:val="22"/>
          <w:szCs w:val="22"/>
          <w:vertAlign w:val="superscript"/>
        </w:rPr>
        <w:t xml:space="preserve"> </w:t>
      </w:r>
      <w:r w:rsidRPr="002B370E">
        <w:rPr>
          <w:b/>
          <w:sz w:val="22"/>
          <w:szCs w:val="22"/>
        </w:rPr>
        <w:t>Provisional date</w:t>
      </w:r>
    </w:p>
    <w:p w14:paraId="7F59A770" w14:textId="77777777" w:rsidR="003436FE" w:rsidRPr="002B370E" w:rsidRDefault="003436FE" w:rsidP="003436FE">
      <w:pPr>
        <w:keepNext/>
        <w:numPr>
          <w:ilvl w:val="0"/>
          <w:numId w:val="26"/>
        </w:numPr>
        <w:spacing w:before="120" w:after="120"/>
        <w:jc w:val="both"/>
        <w:rPr>
          <w:b/>
          <w:sz w:val="24"/>
          <w:szCs w:val="24"/>
        </w:rPr>
      </w:pPr>
      <w:bookmarkStart w:id="1" w:name="_Ref499615030"/>
      <w:r w:rsidRPr="002B370E">
        <w:rPr>
          <w:b/>
          <w:sz w:val="24"/>
          <w:szCs w:val="24"/>
        </w:rPr>
        <w:t>Participation</w:t>
      </w:r>
      <w:r w:rsidR="007E285C">
        <w:rPr>
          <w:b/>
          <w:sz w:val="24"/>
          <w:szCs w:val="24"/>
        </w:rPr>
        <w:t>,</w:t>
      </w:r>
      <w:r w:rsidR="00E33957">
        <w:rPr>
          <w:b/>
          <w:sz w:val="24"/>
          <w:szCs w:val="24"/>
        </w:rPr>
        <w:t xml:space="preserve"> </w:t>
      </w:r>
      <w:r w:rsidR="000544E6">
        <w:rPr>
          <w:b/>
          <w:sz w:val="24"/>
          <w:szCs w:val="24"/>
        </w:rPr>
        <w:t xml:space="preserve">experts and </w:t>
      </w:r>
      <w:r w:rsidRPr="002B370E">
        <w:rPr>
          <w:b/>
          <w:sz w:val="24"/>
          <w:szCs w:val="24"/>
        </w:rPr>
        <w:t>subcontracting</w:t>
      </w:r>
      <w:bookmarkEnd w:id="1"/>
    </w:p>
    <w:p w14:paraId="2D797158" w14:textId="77777777" w:rsidR="003436FE" w:rsidRPr="002B370E"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sidR="00EF67ED">
        <w:rPr>
          <w:sz w:val="22"/>
          <w:szCs w:val="22"/>
        </w:rPr>
        <w:t>invited tenderers.</w:t>
      </w:r>
      <w:r w:rsidR="000955FE">
        <w:rPr>
          <w:sz w:val="22"/>
          <w:szCs w:val="22"/>
        </w:rPr>
        <w:t xml:space="preserve"> For the eligibility, please see point 10 of the contract notice. </w:t>
      </w:r>
    </w:p>
    <w:p w14:paraId="26FE07F9" w14:textId="77777777" w:rsidR="003436FE" w:rsidRPr="002B370E" w:rsidRDefault="003436FE" w:rsidP="004530E4">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rPr>
      </w:pPr>
      <w:r w:rsidRPr="002B370E">
        <w:rPr>
          <w:sz w:val="22"/>
          <w:szCs w:val="22"/>
        </w:rPr>
        <w:t xml:space="preserve">Natural or legal persons are not entitled to participate in this tender procedure or be awarded a contract if they are in any of the </w:t>
      </w:r>
      <w:r w:rsidR="004E248D" w:rsidRPr="00E82463">
        <w:rPr>
          <w:sz w:val="22"/>
        </w:rPr>
        <w:t>situations</w:t>
      </w:r>
      <w:r w:rsidRPr="002B370E">
        <w:rPr>
          <w:sz w:val="22"/>
          <w:szCs w:val="22"/>
        </w:rPr>
        <w:t xml:space="preserve"> mentioned in Section</w:t>
      </w:r>
      <w:r w:rsidR="00C330E1">
        <w:rPr>
          <w:sz w:val="22"/>
          <w:szCs w:val="22"/>
        </w:rPr>
        <w:t>s</w:t>
      </w:r>
      <w:r w:rsidR="00EE5A83">
        <w:rPr>
          <w:sz w:val="22"/>
          <w:szCs w:val="22"/>
        </w:rPr>
        <w:t xml:space="preserve"> 2.</w:t>
      </w:r>
      <w:r w:rsidR="00C330E1">
        <w:rPr>
          <w:sz w:val="22"/>
          <w:szCs w:val="22"/>
        </w:rPr>
        <w:t>4.</w:t>
      </w:r>
      <w:r w:rsidR="00EE5A83">
        <w:rPr>
          <w:sz w:val="22"/>
          <w:szCs w:val="22"/>
        </w:rPr>
        <w:t xml:space="preserve"> (EU restrictive measures),</w:t>
      </w:r>
      <w:r w:rsidRPr="002B370E">
        <w:rPr>
          <w:sz w:val="22"/>
          <w:szCs w:val="22"/>
        </w:rPr>
        <w:t xml:space="preserve"> 2.</w:t>
      </w:r>
      <w:r w:rsidR="00C330E1">
        <w:rPr>
          <w:sz w:val="22"/>
          <w:szCs w:val="22"/>
        </w:rPr>
        <w:t>6</w:t>
      </w:r>
      <w:r w:rsidRPr="002B370E">
        <w:rPr>
          <w:sz w:val="22"/>
          <w:szCs w:val="22"/>
        </w:rPr>
        <w:t>.</w:t>
      </w:r>
      <w:r w:rsidR="00C330E1">
        <w:rPr>
          <w:sz w:val="22"/>
          <w:szCs w:val="22"/>
        </w:rPr>
        <w:t>10</w:t>
      </w:r>
      <w:r w:rsidR="004E248D">
        <w:rPr>
          <w:sz w:val="22"/>
          <w:szCs w:val="22"/>
        </w:rPr>
        <w:t>.1</w:t>
      </w:r>
      <w:r w:rsidR="00BF0BD3">
        <w:rPr>
          <w:sz w:val="22"/>
          <w:szCs w:val="22"/>
        </w:rPr>
        <w:t>.</w:t>
      </w:r>
      <w:r w:rsidR="00F80338">
        <w:rPr>
          <w:sz w:val="22"/>
          <w:szCs w:val="22"/>
        </w:rPr>
        <w:t>(exclusion criteria)</w:t>
      </w:r>
      <w:r w:rsidR="004E248D">
        <w:rPr>
          <w:sz w:val="22"/>
          <w:szCs w:val="22"/>
        </w:rPr>
        <w:t xml:space="preserve"> or 2.</w:t>
      </w:r>
      <w:r w:rsidR="00C330E1">
        <w:rPr>
          <w:sz w:val="22"/>
          <w:szCs w:val="22"/>
        </w:rPr>
        <w:t>6</w:t>
      </w:r>
      <w:r w:rsidR="004E248D">
        <w:rPr>
          <w:sz w:val="22"/>
          <w:szCs w:val="22"/>
        </w:rPr>
        <w:t>.</w:t>
      </w:r>
      <w:r w:rsidR="00C330E1">
        <w:rPr>
          <w:sz w:val="22"/>
          <w:szCs w:val="22"/>
        </w:rPr>
        <w:t>10</w:t>
      </w:r>
      <w:r w:rsidR="004E248D">
        <w:rPr>
          <w:sz w:val="22"/>
          <w:szCs w:val="22"/>
        </w:rPr>
        <w:t>.</w:t>
      </w:r>
      <w:r w:rsidR="00C330E1">
        <w:rPr>
          <w:sz w:val="22"/>
          <w:szCs w:val="22"/>
        </w:rPr>
        <w:t>1</w:t>
      </w:r>
      <w:r w:rsidR="00BF0BD3">
        <w:rPr>
          <w:sz w:val="22"/>
          <w:szCs w:val="22"/>
        </w:rPr>
        <w:t>.</w:t>
      </w:r>
      <w:r w:rsidR="00854CFF">
        <w:rPr>
          <w:sz w:val="22"/>
          <w:szCs w:val="22"/>
        </w:rPr>
        <w:t>2</w:t>
      </w:r>
      <w:r w:rsidR="00C330E1">
        <w:rPr>
          <w:sz w:val="22"/>
          <w:szCs w:val="22"/>
        </w:rPr>
        <w:t>.</w:t>
      </w:r>
      <w:r w:rsidR="004E248D">
        <w:rPr>
          <w:sz w:val="22"/>
          <w:szCs w:val="22"/>
        </w:rPr>
        <w:t xml:space="preserve"> </w:t>
      </w:r>
      <w:r w:rsidR="00F80338">
        <w:rPr>
          <w:sz w:val="22"/>
          <w:szCs w:val="22"/>
        </w:rPr>
        <w:t>(rejection from a</w:t>
      </w:r>
      <w:r w:rsidR="00854CFF">
        <w:rPr>
          <w:sz w:val="22"/>
          <w:szCs w:val="22"/>
        </w:rPr>
        <w:t xml:space="preserve"> given</w:t>
      </w:r>
      <w:r w:rsidR="00F80338" w:rsidRPr="00F80338">
        <w:rPr>
          <w:sz w:val="22"/>
          <w:szCs w:val="22"/>
        </w:rPr>
        <w:t xml:space="preserve"> procedure</w:t>
      </w:r>
      <w:r w:rsidR="00F80338">
        <w:rPr>
          <w:sz w:val="22"/>
          <w:szCs w:val="22"/>
        </w:rPr>
        <w:t>)</w:t>
      </w:r>
      <w:r w:rsidR="00F80338" w:rsidRPr="00F80338">
        <w:rPr>
          <w:sz w:val="22"/>
          <w:szCs w:val="22"/>
        </w:rPr>
        <w:t xml:space="preserve"> </w:t>
      </w:r>
      <w:r w:rsidRPr="002B370E">
        <w:rPr>
          <w:sz w:val="22"/>
          <w:szCs w:val="22"/>
        </w:rPr>
        <w:t xml:space="preserve">of the </w:t>
      </w:r>
      <w:r w:rsidR="00C330E1">
        <w:rPr>
          <w:b/>
          <w:sz w:val="22"/>
          <w:szCs w:val="22"/>
        </w:rPr>
        <w:t>p</w:t>
      </w:r>
      <w:r w:rsidRPr="002B370E">
        <w:rPr>
          <w:b/>
          <w:sz w:val="22"/>
          <w:szCs w:val="22"/>
        </w:rPr>
        <w:t xml:space="preserve">ractical </w:t>
      </w:r>
      <w:r w:rsidR="00C330E1">
        <w:rPr>
          <w:b/>
          <w:sz w:val="22"/>
          <w:szCs w:val="22"/>
        </w:rPr>
        <w:t>g</w:t>
      </w:r>
      <w:r w:rsidRPr="002B370E">
        <w:rPr>
          <w:b/>
          <w:sz w:val="22"/>
          <w:szCs w:val="22"/>
        </w:rPr>
        <w:t>uide</w:t>
      </w:r>
      <w:r w:rsidRPr="002B370E">
        <w:rPr>
          <w:sz w:val="22"/>
          <w:szCs w:val="22"/>
        </w:rPr>
        <w:t xml:space="preserve">. Should they do so, </w:t>
      </w:r>
      <w:r w:rsidR="004E248D" w:rsidRPr="007C62DC">
        <w:rPr>
          <w:sz w:val="22"/>
          <w:szCs w:val="22"/>
        </w:rPr>
        <w:t>their tender will be consider</w:t>
      </w:r>
      <w:r w:rsidR="004E248D">
        <w:rPr>
          <w:sz w:val="22"/>
          <w:szCs w:val="22"/>
        </w:rPr>
        <w:t>ed</w:t>
      </w:r>
      <w:r w:rsidR="004E248D" w:rsidRPr="007C62DC">
        <w:rPr>
          <w:sz w:val="22"/>
          <w:szCs w:val="22"/>
        </w:rPr>
        <w:t xml:space="preserve"> unsuitable</w:t>
      </w:r>
      <w:r w:rsidR="004E248D">
        <w:rPr>
          <w:sz w:val="22"/>
          <w:szCs w:val="22"/>
        </w:rPr>
        <w:t xml:space="preserve"> or irregular</w:t>
      </w:r>
      <w:r w:rsidR="004E248D" w:rsidRPr="00053FC9">
        <w:rPr>
          <w:sz w:val="22"/>
          <w:szCs w:val="22"/>
        </w:rPr>
        <w:t xml:space="preserve"> </w:t>
      </w:r>
      <w:r w:rsidR="004E248D">
        <w:rPr>
          <w:sz w:val="22"/>
          <w:szCs w:val="22"/>
        </w:rPr>
        <w:t>respectively</w:t>
      </w:r>
      <w:r w:rsidRPr="002B370E">
        <w:rPr>
          <w:sz w:val="22"/>
          <w:szCs w:val="22"/>
        </w:rPr>
        <w:t>.</w:t>
      </w:r>
    </w:p>
    <w:p w14:paraId="7A84AE79" w14:textId="77777777" w:rsidR="003436FE" w:rsidRDefault="004E248D"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sidR="00C330E1">
        <w:rPr>
          <w:sz w:val="22"/>
          <w:szCs w:val="22"/>
        </w:rPr>
        <w:t>6</w:t>
      </w:r>
      <w:r w:rsidRPr="000E6A9C">
        <w:rPr>
          <w:sz w:val="22"/>
          <w:szCs w:val="22"/>
        </w:rPr>
        <w:t>.</w:t>
      </w:r>
      <w:r w:rsidR="00C330E1">
        <w:rPr>
          <w:sz w:val="22"/>
          <w:szCs w:val="22"/>
        </w:rPr>
        <w:t>10</w:t>
      </w:r>
      <w:r>
        <w:rPr>
          <w:sz w:val="22"/>
          <w:szCs w:val="22"/>
        </w:rPr>
        <w:t>.1</w:t>
      </w:r>
      <w:r w:rsidR="00BF0BD3">
        <w:rPr>
          <w:sz w:val="22"/>
          <w:szCs w:val="22"/>
        </w:rPr>
        <w:t>.</w:t>
      </w:r>
      <w:r w:rsidR="00C330E1">
        <w:rPr>
          <w:sz w:val="22"/>
          <w:szCs w:val="22"/>
        </w:rPr>
        <w:t>1.</w:t>
      </w:r>
      <w:r w:rsidRPr="000E6A9C">
        <w:rPr>
          <w:sz w:val="22"/>
          <w:szCs w:val="22"/>
        </w:rPr>
        <w:t xml:space="preserve"> of the </w:t>
      </w:r>
      <w:r w:rsidR="00C330E1">
        <w:rPr>
          <w:b/>
          <w:sz w:val="22"/>
          <w:szCs w:val="22"/>
        </w:rPr>
        <w:t>p</w:t>
      </w:r>
      <w:r w:rsidRPr="00D9170B">
        <w:rPr>
          <w:b/>
          <w:sz w:val="22"/>
          <w:szCs w:val="22"/>
        </w:rPr>
        <w:t xml:space="preserve">ractical </w:t>
      </w:r>
      <w:r w:rsidR="00C330E1">
        <w:rPr>
          <w:b/>
          <w:sz w:val="22"/>
          <w:szCs w:val="22"/>
        </w:rPr>
        <w:t>g</w:t>
      </w:r>
      <w:r w:rsidRPr="00D9170B">
        <w:rPr>
          <w:b/>
          <w:sz w:val="22"/>
          <w:szCs w:val="22"/>
        </w:rPr>
        <w:t>uide</w:t>
      </w:r>
      <w:r>
        <w:rPr>
          <w:sz w:val="22"/>
          <w:szCs w:val="22"/>
        </w:rPr>
        <w:t xml:space="preserve"> t</w:t>
      </w:r>
      <w:r w:rsidR="003436FE" w:rsidRPr="002B370E">
        <w:rPr>
          <w:sz w:val="22"/>
          <w:szCs w:val="22"/>
        </w:rPr>
        <w:t xml:space="preserve">enderers may be </w:t>
      </w:r>
      <w:r w:rsidRPr="002B370E">
        <w:rPr>
          <w:sz w:val="22"/>
          <w:szCs w:val="22"/>
        </w:rPr>
        <w:t xml:space="preserve">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w:t>
      </w:r>
      <w:r w:rsidR="003436FE" w:rsidRPr="002B370E">
        <w:rPr>
          <w:sz w:val="22"/>
          <w:szCs w:val="22"/>
        </w:rPr>
        <w:t xml:space="preserve">subject to financial penalties </w:t>
      </w:r>
      <w:r w:rsidR="009021F5">
        <w:rPr>
          <w:sz w:val="22"/>
          <w:szCs w:val="22"/>
        </w:rPr>
        <w:t>up to</w:t>
      </w:r>
      <w:r w:rsidR="003436FE" w:rsidRPr="002B370E">
        <w:rPr>
          <w:sz w:val="22"/>
          <w:szCs w:val="22"/>
        </w:rPr>
        <w:t xml:space="preserve"> 10</w:t>
      </w:r>
      <w:r w:rsidR="003436FE" w:rsidRPr="002B370E">
        <w:rPr>
          <w:w w:val="50"/>
          <w:sz w:val="22"/>
          <w:szCs w:val="22"/>
        </w:rPr>
        <w:t> </w:t>
      </w:r>
      <w:r w:rsidR="003436FE" w:rsidRPr="002B370E">
        <w:rPr>
          <w:sz w:val="22"/>
          <w:szCs w:val="22"/>
        </w:rPr>
        <w:t>% of the total value of the contract</w:t>
      </w:r>
      <w:r w:rsidR="009021F5">
        <w:rPr>
          <w:sz w:val="22"/>
          <w:szCs w:val="22"/>
        </w:rPr>
        <w:t xml:space="preserve"> in accordance with the Financial Regulation in force. </w:t>
      </w:r>
      <w:r w:rsidR="003436FE" w:rsidRPr="002B370E">
        <w:rPr>
          <w:sz w:val="22"/>
          <w:szCs w:val="22"/>
        </w:rPr>
        <w:t xml:space="preserve"> </w:t>
      </w:r>
      <w:r w:rsidR="003436FE" w:rsidRPr="002B370E">
        <w:rPr>
          <w:sz w:val="22"/>
          <w:szCs w:val="22"/>
        </w:rPr>
        <w:lastRenderedPageBreak/>
        <w:t xml:space="preserve">This </w:t>
      </w:r>
      <w:r w:rsidRPr="000E6A9C">
        <w:rPr>
          <w:sz w:val="22"/>
          <w:szCs w:val="22"/>
        </w:rPr>
        <w:t>information may be published on the Commission</w:t>
      </w:r>
      <w:r w:rsidR="009021F5">
        <w:rPr>
          <w:sz w:val="22"/>
          <w:szCs w:val="22"/>
        </w:rPr>
        <w:t xml:space="preserve"> website</w:t>
      </w:r>
      <w:r w:rsidR="00B21495">
        <w:rPr>
          <w:sz w:val="22"/>
          <w:szCs w:val="22"/>
        </w:rPr>
        <w:t xml:space="preserve"> in accordance with the Financial Regulation in force</w:t>
      </w:r>
      <w:r w:rsidR="00F00530">
        <w:rPr>
          <w:sz w:val="22"/>
          <w:szCs w:val="22"/>
        </w:rPr>
        <w:t>.</w:t>
      </w:r>
      <w:r w:rsidR="003436FE" w:rsidRPr="002B370E">
        <w:rPr>
          <w:sz w:val="22"/>
          <w:szCs w:val="22"/>
        </w:rPr>
        <w:t xml:space="preserve"> </w:t>
      </w:r>
    </w:p>
    <w:p w14:paraId="4F26620D" w14:textId="77777777" w:rsidR="00381AB8" w:rsidRPr="00C3216F" w:rsidRDefault="00381AB8"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 xml:space="preserve">The contract between the tenderer/contractor and its experts shall contain a provision that it is subject to the approval of the </w:t>
      </w:r>
      <w:r w:rsidR="005D6CCF">
        <w:rPr>
          <w:sz w:val="22"/>
          <w:szCs w:val="22"/>
        </w:rPr>
        <w:t>partner</w:t>
      </w:r>
      <w:r>
        <w:rPr>
          <w:sz w:val="22"/>
          <w:szCs w:val="22"/>
        </w:rPr>
        <w:t xml:space="preserve"> country. It is furthermore recommended that this contract contains a dispute resolution clause. </w:t>
      </w:r>
    </w:p>
    <w:p w14:paraId="0BF62416" w14:textId="7D06CCF1" w:rsidR="00D66CD2" w:rsidRDefault="00D66CD2" w:rsidP="00287FCA">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hanging="286"/>
        <w:jc w:val="both"/>
        <w:rPr>
          <w:sz w:val="22"/>
          <w:szCs w:val="22"/>
          <w:highlight w:val="lightGray"/>
        </w:rPr>
      </w:pPr>
      <w:r w:rsidRPr="00200F20">
        <w:rPr>
          <w:sz w:val="22"/>
          <w:szCs w:val="22"/>
        </w:rPr>
        <w:t>Subcontracting is allowed</w:t>
      </w:r>
      <w:r>
        <w:rPr>
          <w:sz w:val="22"/>
          <w:szCs w:val="22"/>
        </w:rPr>
        <w:t xml:space="preserve"> but t</w:t>
      </w:r>
      <w:r w:rsidRPr="00200F20">
        <w:rPr>
          <w:sz w:val="22"/>
          <w:szCs w:val="22"/>
        </w:rPr>
        <w:t>he contractor will retain full liability towards the contracting authority for performance of the contract as a whole.</w:t>
      </w:r>
      <w:r>
        <w:rPr>
          <w:sz w:val="22"/>
          <w:szCs w:val="22"/>
        </w:rPr>
        <w:t xml:space="preserve"> If</w:t>
      </w:r>
      <w:r w:rsidRPr="00632671">
        <w:rPr>
          <w:sz w:val="22"/>
          <w:szCs w:val="22"/>
        </w:rPr>
        <w:t xml:space="preserve"> the tenderer intends to subcontract one or more parts of the contracted services, this must be clearly stated in the </w:t>
      </w:r>
      <w:r>
        <w:rPr>
          <w:sz w:val="22"/>
          <w:szCs w:val="22"/>
        </w:rPr>
        <w:t>organisation and methodology and the t</w:t>
      </w:r>
      <w:r w:rsidRPr="00632671">
        <w:rPr>
          <w:sz w:val="22"/>
          <w:szCs w:val="22"/>
        </w:rPr>
        <w:t>ender submission form.</w:t>
      </w:r>
      <w:r w:rsidRPr="00200F20">
        <w:rPr>
          <w:sz w:val="22"/>
          <w:szCs w:val="22"/>
        </w:rPr>
        <w:t xml:space="preserve"> </w:t>
      </w:r>
      <w:r w:rsidR="00287FCA">
        <w:rPr>
          <w:sz w:val="22"/>
          <w:szCs w:val="22"/>
          <w:highlight w:val="yellow"/>
        </w:rPr>
        <w:t xml:space="preserve"> </w:t>
      </w:r>
    </w:p>
    <w:p w14:paraId="7CD305FA" w14:textId="77777777" w:rsidR="003436FE" w:rsidRPr="00632671"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 xml:space="preserve">All subcontractors </w:t>
      </w:r>
      <w:r w:rsidR="00854CFF">
        <w:rPr>
          <w:sz w:val="22"/>
          <w:szCs w:val="22"/>
        </w:rPr>
        <w:t xml:space="preserve">and capacity providing entities </w:t>
      </w:r>
      <w:r w:rsidRPr="00632671">
        <w:rPr>
          <w:sz w:val="22"/>
          <w:szCs w:val="22"/>
        </w:rPr>
        <w:t>must be eligible for the contract.</w:t>
      </w:r>
    </w:p>
    <w:p w14:paraId="46994B8B" w14:textId="77777777" w:rsidR="003436FE" w:rsidRPr="00632671" w:rsidRDefault="003436FE"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 xml:space="preserve">Subcontractors </w:t>
      </w:r>
      <w:r w:rsidR="00854CFF">
        <w:rPr>
          <w:sz w:val="22"/>
          <w:szCs w:val="22"/>
        </w:rPr>
        <w:t xml:space="preserve">and capacity providing entities </w:t>
      </w:r>
      <w:r w:rsidRPr="00632671">
        <w:rPr>
          <w:sz w:val="22"/>
          <w:szCs w:val="22"/>
        </w:rPr>
        <w:t>cannot be in any of the exclusion situations listed in Section 2.</w:t>
      </w:r>
      <w:r w:rsidR="00C330E1">
        <w:rPr>
          <w:sz w:val="22"/>
          <w:szCs w:val="22"/>
        </w:rPr>
        <w:t>6</w:t>
      </w:r>
      <w:r w:rsidRPr="00632671">
        <w:rPr>
          <w:sz w:val="22"/>
          <w:szCs w:val="22"/>
        </w:rPr>
        <w:t>.</w:t>
      </w:r>
      <w:r w:rsidR="00C330E1">
        <w:rPr>
          <w:sz w:val="22"/>
          <w:szCs w:val="22"/>
        </w:rPr>
        <w:t>10.1</w:t>
      </w:r>
      <w:r w:rsidRPr="00632671">
        <w:rPr>
          <w:sz w:val="22"/>
          <w:szCs w:val="22"/>
        </w:rPr>
        <w:t xml:space="preserve"> of the </w:t>
      </w:r>
      <w:r w:rsidR="00C330E1">
        <w:rPr>
          <w:sz w:val="22"/>
          <w:szCs w:val="22"/>
        </w:rPr>
        <w:t>p</w:t>
      </w:r>
      <w:r w:rsidRPr="00632671">
        <w:rPr>
          <w:sz w:val="22"/>
          <w:szCs w:val="22"/>
        </w:rPr>
        <w:t xml:space="preserve">ractical </w:t>
      </w:r>
      <w:r w:rsidR="00C330E1">
        <w:rPr>
          <w:sz w:val="22"/>
          <w:szCs w:val="22"/>
        </w:rPr>
        <w:t>g</w:t>
      </w:r>
      <w:r w:rsidRPr="00632671">
        <w:rPr>
          <w:sz w:val="22"/>
          <w:szCs w:val="22"/>
        </w:rPr>
        <w:t xml:space="preserve">uide. </w:t>
      </w:r>
    </w:p>
    <w:p w14:paraId="07C7B831" w14:textId="77777777" w:rsidR="003436FE" w:rsidRPr="002B370E" w:rsidRDefault="003436FE" w:rsidP="003436FE">
      <w:pPr>
        <w:widowControl w:val="0"/>
        <w:numPr>
          <w:ilvl w:val="0"/>
          <w:numId w:val="26"/>
        </w:numPr>
        <w:spacing w:before="120" w:after="120"/>
        <w:jc w:val="both"/>
        <w:rPr>
          <w:b/>
          <w:sz w:val="24"/>
          <w:szCs w:val="24"/>
        </w:rPr>
      </w:pPr>
      <w:r w:rsidRPr="002B370E">
        <w:rPr>
          <w:b/>
          <w:sz w:val="24"/>
          <w:szCs w:val="24"/>
        </w:rPr>
        <w:t>Content of tenders</w:t>
      </w:r>
    </w:p>
    <w:p w14:paraId="13F1E109"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sidR="00C330E1">
        <w:rPr>
          <w:sz w:val="22"/>
          <w:szCs w:val="22"/>
          <w:lang w:val="en-GB"/>
        </w:rPr>
        <w:t>c</w:t>
      </w:r>
      <w:r w:rsidRPr="002B370E">
        <w:rPr>
          <w:sz w:val="22"/>
          <w:szCs w:val="22"/>
          <w:lang w:val="en-GB"/>
        </w:rPr>
        <w:t xml:space="preserve">ontracting </w:t>
      </w:r>
      <w:r w:rsidR="00C330E1">
        <w:rPr>
          <w:sz w:val="22"/>
          <w:szCs w:val="22"/>
          <w:lang w:val="en-GB"/>
        </w:rPr>
        <w:t>a</w:t>
      </w:r>
      <w:r w:rsidRPr="002B370E">
        <w:rPr>
          <w:sz w:val="22"/>
          <w:szCs w:val="22"/>
          <w:lang w:val="en-GB"/>
        </w:rPr>
        <w:t>uthority must be written in English.</w:t>
      </w:r>
    </w:p>
    <w:p w14:paraId="4152C757" w14:textId="77777777" w:rsidR="003436FE" w:rsidRPr="002B370E" w:rsidRDefault="003436FE"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14:paraId="1FB61E3A" w14:textId="65B2ADE7" w:rsidR="003436FE" w:rsidRPr="002B370E" w:rsidRDefault="003436FE" w:rsidP="003436FE">
      <w:pPr>
        <w:widowControl w:val="0"/>
        <w:spacing w:before="120" w:after="120"/>
        <w:jc w:val="both"/>
        <w:rPr>
          <w:sz w:val="22"/>
          <w:szCs w:val="22"/>
        </w:rPr>
      </w:pPr>
      <w:r w:rsidRPr="002B370E">
        <w:rPr>
          <w:sz w:val="22"/>
          <w:szCs w:val="22"/>
        </w:rPr>
        <w:t xml:space="preserve">The tender must </w:t>
      </w:r>
      <w:r w:rsidR="002F1241">
        <w:rPr>
          <w:sz w:val="22"/>
          <w:szCs w:val="22"/>
        </w:rPr>
        <w:t>include</w:t>
      </w:r>
      <w:r w:rsidRPr="002B370E">
        <w:rPr>
          <w:sz w:val="22"/>
          <w:szCs w:val="22"/>
        </w:rPr>
        <w:t xml:space="preserve"> a </w:t>
      </w:r>
      <w:r w:rsidR="0021784A">
        <w:rPr>
          <w:sz w:val="22"/>
          <w:szCs w:val="22"/>
        </w:rPr>
        <w:t>t</w:t>
      </w:r>
      <w:r w:rsidRPr="002B370E">
        <w:rPr>
          <w:sz w:val="22"/>
          <w:szCs w:val="22"/>
        </w:rPr>
        <w:t xml:space="preserve">echnical offer and a </w:t>
      </w:r>
      <w:r w:rsidR="0021784A">
        <w:rPr>
          <w:sz w:val="22"/>
          <w:szCs w:val="22"/>
        </w:rPr>
        <w:t>f</w:t>
      </w:r>
      <w:r w:rsidRPr="002B370E">
        <w:rPr>
          <w:sz w:val="22"/>
          <w:szCs w:val="22"/>
        </w:rPr>
        <w:t>inancial offer</w:t>
      </w:r>
      <w:r>
        <w:rPr>
          <w:sz w:val="22"/>
          <w:szCs w:val="22"/>
        </w:rPr>
        <w:t>,</w:t>
      </w:r>
      <w:r w:rsidRPr="002B370E">
        <w:rPr>
          <w:sz w:val="22"/>
          <w:szCs w:val="22"/>
        </w:rPr>
        <w:t xml:space="preserve"> </w:t>
      </w:r>
      <w:r>
        <w:rPr>
          <w:sz w:val="22"/>
          <w:szCs w:val="22"/>
        </w:rPr>
        <w:t>which</w:t>
      </w:r>
      <w:r w:rsidRPr="002B370E">
        <w:rPr>
          <w:sz w:val="22"/>
          <w:szCs w:val="22"/>
        </w:rPr>
        <w:t xml:space="preserve"> must be submitted in separate envelopes (see clause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Each </w:t>
      </w:r>
      <w:r w:rsidR="0021784A">
        <w:rPr>
          <w:sz w:val="22"/>
          <w:szCs w:val="22"/>
        </w:rPr>
        <w:t>t</w:t>
      </w:r>
      <w:r w:rsidRPr="002B370E">
        <w:rPr>
          <w:sz w:val="22"/>
          <w:szCs w:val="22"/>
        </w:rPr>
        <w:t xml:space="preserve">echnical offer and </w:t>
      </w:r>
      <w:r w:rsidR="0021784A">
        <w:rPr>
          <w:sz w:val="22"/>
          <w:szCs w:val="22"/>
        </w:rPr>
        <w:t>f</w:t>
      </w:r>
      <w:r w:rsidRPr="002B370E">
        <w:rPr>
          <w:sz w:val="22"/>
          <w:szCs w:val="22"/>
        </w:rPr>
        <w:t xml:space="preserve">inancial offer must contain one original, clearly marked </w:t>
      </w:r>
      <w:r>
        <w:rPr>
          <w:b/>
          <w:sz w:val="22"/>
          <w:szCs w:val="22"/>
        </w:rPr>
        <w:t>‘</w:t>
      </w:r>
      <w:r w:rsidRPr="002B370E">
        <w:rPr>
          <w:b/>
          <w:sz w:val="22"/>
          <w:szCs w:val="22"/>
        </w:rPr>
        <w:t>Original</w:t>
      </w:r>
      <w:r>
        <w:rPr>
          <w:b/>
          <w:sz w:val="22"/>
          <w:szCs w:val="22"/>
        </w:rPr>
        <w:t>’</w:t>
      </w:r>
      <w:r w:rsidRPr="002B370E">
        <w:rPr>
          <w:sz w:val="22"/>
          <w:szCs w:val="22"/>
        </w:rPr>
        <w:t xml:space="preserve">, and </w:t>
      </w:r>
      <w:r w:rsidR="00287FCA">
        <w:rPr>
          <w:sz w:val="22"/>
          <w:szCs w:val="22"/>
        </w:rPr>
        <w:t>1</w:t>
      </w:r>
      <w:r w:rsidRPr="002B370E">
        <w:rPr>
          <w:sz w:val="22"/>
          <w:szCs w:val="22"/>
        </w:rPr>
        <w:t xml:space="preserve"> copies, each marked </w:t>
      </w:r>
      <w:r>
        <w:rPr>
          <w:sz w:val="22"/>
          <w:szCs w:val="22"/>
        </w:rPr>
        <w:t>‘</w:t>
      </w:r>
      <w:r w:rsidRPr="002B370E">
        <w:rPr>
          <w:b/>
          <w:sz w:val="22"/>
          <w:szCs w:val="22"/>
        </w:rPr>
        <w:t>Copy</w:t>
      </w:r>
      <w:r>
        <w:rPr>
          <w:b/>
          <w:sz w:val="22"/>
          <w:szCs w:val="22"/>
        </w:rPr>
        <w:t>’</w:t>
      </w:r>
      <w:r w:rsidRPr="002B370E">
        <w:rPr>
          <w:sz w:val="22"/>
          <w:szCs w:val="22"/>
        </w:rPr>
        <w:t xml:space="preserve">. Failure to </w:t>
      </w:r>
      <w:r>
        <w:rPr>
          <w:sz w:val="22"/>
          <w:szCs w:val="22"/>
        </w:rPr>
        <w:t>fulfil</w:t>
      </w:r>
      <w:r w:rsidRPr="002B370E">
        <w:rPr>
          <w:sz w:val="22"/>
          <w:szCs w:val="22"/>
        </w:rPr>
        <w:t xml:space="preserve"> the requirements in clauses 4.1, 4.2 and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will constitute </w:t>
      </w:r>
      <w:r w:rsidR="004E248D">
        <w:rPr>
          <w:sz w:val="22"/>
          <w:szCs w:val="22"/>
        </w:rPr>
        <w:t>an irregularity</w:t>
      </w:r>
      <w:r w:rsidR="004E248D" w:rsidRPr="002B370E">
        <w:rPr>
          <w:sz w:val="22"/>
          <w:szCs w:val="22"/>
        </w:rPr>
        <w:t xml:space="preserve"> </w:t>
      </w:r>
      <w:r w:rsidRPr="002B370E">
        <w:rPr>
          <w:sz w:val="22"/>
          <w:szCs w:val="22"/>
        </w:rPr>
        <w:t>and may result in rejection of the tender.</w:t>
      </w:r>
    </w:p>
    <w:p w14:paraId="28B24920" w14:textId="77777777" w:rsidR="003436FE" w:rsidRPr="002B370E" w:rsidRDefault="003436FE" w:rsidP="00010683">
      <w:pPr>
        <w:widowControl w:val="0"/>
        <w:spacing w:before="120" w:after="120"/>
        <w:ind w:left="567" w:hanging="567"/>
        <w:jc w:val="both"/>
        <w:rPr>
          <w:b/>
          <w:sz w:val="22"/>
          <w:szCs w:val="22"/>
        </w:rPr>
      </w:pPr>
      <w:r w:rsidRPr="002B370E">
        <w:rPr>
          <w:b/>
          <w:sz w:val="22"/>
          <w:szCs w:val="22"/>
        </w:rPr>
        <w:t>4.1</w:t>
      </w:r>
      <w:r w:rsidR="00010683">
        <w:rPr>
          <w:b/>
          <w:sz w:val="22"/>
          <w:szCs w:val="22"/>
        </w:rPr>
        <w:t>.</w:t>
      </w:r>
      <w:r w:rsidRPr="002B370E">
        <w:rPr>
          <w:b/>
          <w:sz w:val="22"/>
          <w:szCs w:val="22"/>
        </w:rPr>
        <w:tab/>
        <w:t>Technical offer</w:t>
      </w:r>
    </w:p>
    <w:p w14:paraId="5AAC10FD" w14:textId="77777777" w:rsidR="003436FE" w:rsidRPr="002B370E" w:rsidRDefault="003436FE" w:rsidP="003436FE">
      <w:pPr>
        <w:widowControl w:val="0"/>
        <w:spacing w:before="120" w:after="120"/>
        <w:jc w:val="both"/>
        <w:rPr>
          <w:sz w:val="22"/>
          <w:szCs w:val="22"/>
        </w:rPr>
      </w:pPr>
      <w:r w:rsidRPr="002B370E">
        <w:rPr>
          <w:sz w:val="22"/>
          <w:szCs w:val="22"/>
        </w:rPr>
        <w:t xml:space="preserve">The </w:t>
      </w:r>
      <w:r w:rsidR="0021784A">
        <w:rPr>
          <w:sz w:val="22"/>
          <w:szCs w:val="22"/>
        </w:rPr>
        <w:t>t</w:t>
      </w:r>
      <w:r w:rsidRPr="002B370E">
        <w:rPr>
          <w:sz w:val="22"/>
          <w:szCs w:val="22"/>
        </w:rPr>
        <w:t>echnical offer must include the following documents:</w:t>
      </w:r>
    </w:p>
    <w:p w14:paraId="161494E0" w14:textId="77777777" w:rsidR="003436FE" w:rsidRPr="002B370E" w:rsidRDefault="003436FE" w:rsidP="003436FE">
      <w:pPr>
        <w:widowControl w:val="0"/>
        <w:numPr>
          <w:ilvl w:val="0"/>
          <w:numId w:val="20"/>
        </w:numPr>
        <w:tabs>
          <w:tab w:val="num" w:pos="567"/>
        </w:tabs>
        <w:spacing w:before="120" w:after="120"/>
        <w:ind w:left="567" w:hanging="567"/>
        <w:jc w:val="both"/>
        <w:rPr>
          <w:sz w:val="22"/>
          <w:szCs w:val="22"/>
        </w:rPr>
      </w:pPr>
      <w:r w:rsidRPr="002B370E">
        <w:rPr>
          <w:b/>
          <w:sz w:val="22"/>
          <w:szCs w:val="22"/>
        </w:rPr>
        <w:t>Tender submission form</w:t>
      </w:r>
      <w:r w:rsidRPr="002B370E">
        <w:rPr>
          <w:sz w:val="22"/>
          <w:szCs w:val="22"/>
        </w:rPr>
        <w:t xml:space="preserve"> (see Part D of this tender dossier) including:</w:t>
      </w:r>
    </w:p>
    <w:p w14:paraId="3105748F" w14:textId="77777777" w:rsidR="003436FE" w:rsidRPr="009D164C" w:rsidRDefault="003436FE"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sz w:val="22"/>
          <w:szCs w:val="22"/>
        </w:rPr>
        <w:t xml:space="preserve"> declaration</w:t>
      </w:r>
      <w:r w:rsidRPr="00157CF6">
        <w:rPr>
          <w:sz w:val="22"/>
          <w:szCs w:val="22"/>
        </w:rPr>
        <w:t xml:space="preserve"> </w:t>
      </w:r>
      <w:r w:rsidR="001B1598">
        <w:rPr>
          <w:sz w:val="22"/>
          <w:szCs w:val="22"/>
        </w:rPr>
        <w:t xml:space="preserve">together with a signed </w:t>
      </w:r>
      <w:r w:rsidR="000D135C">
        <w:rPr>
          <w:sz w:val="22"/>
          <w:szCs w:val="22"/>
        </w:rPr>
        <w:t>"</w:t>
      </w:r>
      <w:r w:rsidR="001B1598" w:rsidRPr="00FC3DFA">
        <w:rPr>
          <w:sz w:val="22"/>
          <w:szCs w:val="22"/>
        </w:rPr>
        <w:t>Declaration o</w:t>
      </w:r>
      <w:r w:rsidR="000D135C">
        <w:rPr>
          <w:sz w:val="22"/>
          <w:szCs w:val="22"/>
        </w:rPr>
        <w:t>n</w:t>
      </w:r>
      <w:r w:rsidR="001B1598" w:rsidRPr="00FC3DFA">
        <w:rPr>
          <w:sz w:val="22"/>
          <w:szCs w:val="22"/>
        </w:rPr>
        <w:t xml:space="preserve"> honour on exclusion criteria and selection criteria</w:t>
      </w:r>
      <w:r w:rsidR="000D135C">
        <w:rPr>
          <w:sz w:val="22"/>
          <w:szCs w:val="22"/>
        </w:rPr>
        <w:t>"</w:t>
      </w:r>
      <w:r w:rsidR="000D135C">
        <w:rPr>
          <w:rStyle w:val="FootnoteReference"/>
          <w:sz w:val="22"/>
          <w:szCs w:val="22"/>
        </w:rPr>
        <w:footnoteReference w:id="1"/>
      </w:r>
      <w:r w:rsidR="001B1598">
        <w:rPr>
          <w:sz w:val="22"/>
          <w:szCs w:val="22"/>
        </w:rPr>
        <w:t xml:space="preserve"> </w:t>
      </w:r>
      <w:r w:rsidRPr="00157CF6">
        <w:rPr>
          <w:sz w:val="22"/>
          <w:szCs w:val="22"/>
        </w:rPr>
        <w:t>from each legal entity identified in the tender submission form</w:t>
      </w:r>
      <w:r w:rsidR="00854CFF">
        <w:rPr>
          <w:sz w:val="22"/>
          <w:szCs w:val="22"/>
        </w:rPr>
        <w:t xml:space="preserve"> and from each sub-contractor and/or capacity providing entity</w:t>
      </w:r>
      <w:r w:rsidRPr="00157CF6">
        <w:rPr>
          <w:sz w:val="22"/>
          <w:szCs w:val="22"/>
        </w:rPr>
        <w:t>, using the format attached to the tender submission form</w:t>
      </w:r>
      <w:r w:rsidRPr="00D26233">
        <w:rPr>
          <w:sz w:val="22"/>
          <w:szCs w:val="22"/>
        </w:rPr>
        <w:t>.</w:t>
      </w:r>
    </w:p>
    <w:p w14:paraId="39555BAE" w14:textId="77777777" w:rsidR="003436FE" w:rsidRPr="001B1598"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Pr="001B1598">
        <w:rPr>
          <w:b/>
          <w:sz w:val="22"/>
          <w:szCs w:val="22"/>
        </w:rPr>
        <w:t xml:space="preserve"> </w:t>
      </w:r>
      <w:r w:rsidR="0021784A">
        <w:rPr>
          <w:b/>
          <w:sz w:val="22"/>
          <w:szCs w:val="22"/>
        </w:rPr>
        <w:t>f</w:t>
      </w:r>
      <w:r w:rsidRPr="001B1598">
        <w:rPr>
          <w:b/>
          <w:sz w:val="22"/>
          <w:szCs w:val="22"/>
        </w:rPr>
        <w:t xml:space="preserve">inancial </w:t>
      </w:r>
      <w:r w:rsidR="0021784A">
        <w:rPr>
          <w:b/>
          <w:sz w:val="22"/>
          <w:szCs w:val="22"/>
        </w:rPr>
        <w:t>i</w:t>
      </w:r>
      <w:r w:rsidRPr="001B1598">
        <w:rPr>
          <w:b/>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14:paraId="1AAAF1DD" w14:textId="77777777" w:rsidR="003436FE" w:rsidRPr="00B806A1" w:rsidRDefault="003436FE"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14:paraId="2B0D61FC" w14:textId="77777777" w:rsidR="003436FE" w:rsidRPr="00BF0BD3" w:rsidRDefault="003436FE" w:rsidP="003436FE">
      <w:pPr>
        <w:numPr>
          <w:ilvl w:val="0"/>
          <w:numId w:val="27"/>
        </w:numPr>
        <w:tabs>
          <w:tab w:val="clear" w:pos="360"/>
          <w:tab w:val="num" w:pos="927"/>
        </w:tabs>
        <w:spacing w:before="120" w:after="120"/>
        <w:ind w:left="927"/>
        <w:jc w:val="both"/>
        <w:rPr>
          <w:sz w:val="22"/>
          <w:szCs w:val="22"/>
        </w:rPr>
      </w:pPr>
      <w:r w:rsidRPr="00BF0BD3">
        <w:rPr>
          <w:sz w:val="22"/>
          <w:szCs w:val="22"/>
        </w:rPr>
        <w:lastRenderedPageBreak/>
        <w:t xml:space="preserve">Duly authorised signature: an official document (statutes, power of attorney, notary statement, etc.) proving that the person who signs on behalf of the company/joint venture/consortium is duly authorised to do so. </w:t>
      </w:r>
    </w:p>
    <w:p w14:paraId="3B74CAF4" w14:textId="77777777" w:rsidR="003436FE" w:rsidRPr="002B370E" w:rsidRDefault="003436FE" w:rsidP="003436FE">
      <w:pPr>
        <w:numPr>
          <w:ilvl w:val="0"/>
          <w:numId w:val="20"/>
        </w:numPr>
        <w:tabs>
          <w:tab w:val="num" w:pos="567"/>
        </w:tabs>
        <w:spacing w:before="120" w:after="120"/>
        <w:ind w:left="567" w:hanging="567"/>
        <w:jc w:val="both"/>
        <w:rPr>
          <w:sz w:val="22"/>
          <w:szCs w:val="22"/>
        </w:rPr>
      </w:pPr>
      <w:r w:rsidRPr="002B370E">
        <w:rPr>
          <w:b/>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14:paraId="24D5A86F" w14:textId="77777777" w:rsidR="00287FCA" w:rsidRPr="00287FCA" w:rsidRDefault="003436FE" w:rsidP="00983A76">
      <w:pPr>
        <w:numPr>
          <w:ilvl w:val="0"/>
          <w:numId w:val="20"/>
        </w:numPr>
        <w:tabs>
          <w:tab w:val="num" w:pos="567"/>
        </w:tabs>
        <w:spacing w:before="120" w:after="120"/>
        <w:ind w:left="567" w:hanging="567"/>
        <w:jc w:val="both"/>
        <w:rPr>
          <w:sz w:val="22"/>
          <w:szCs w:val="22"/>
        </w:rPr>
      </w:pPr>
      <w:r w:rsidRPr="00287FCA">
        <w:rPr>
          <w:b/>
          <w:sz w:val="22"/>
          <w:szCs w:val="22"/>
        </w:rPr>
        <w:t>Key experts</w:t>
      </w:r>
      <w:r w:rsidRPr="00287FCA">
        <w:rPr>
          <w:sz w:val="22"/>
          <w:szCs w:val="22"/>
        </w:rPr>
        <w:t xml:space="preserve"> (to become Annex IV to the contract). The key experts are those whose involvement is considered to be instrumental to achieve the contract objectives</w:t>
      </w:r>
      <w:r w:rsidR="00287FCA" w:rsidRPr="00287FCA">
        <w:rPr>
          <w:sz w:val="22"/>
          <w:szCs w:val="22"/>
        </w:rPr>
        <w:t>.</w:t>
      </w:r>
    </w:p>
    <w:p w14:paraId="46434DC4" w14:textId="18B9A402" w:rsidR="003436FE" w:rsidRPr="00287FCA" w:rsidRDefault="003436FE" w:rsidP="00287FCA">
      <w:pPr>
        <w:spacing w:before="120" w:after="120"/>
        <w:ind w:left="567"/>
        <w:jc w:val="both"/>
        <w:rPr>
          <w:sz w:val="22"/>
          <w:szCs w:val="22"/>
        </w:rPr>
      </w:pPr>
      <w:r w:rsidRPr="00287FCA">
        <w:rPr>
          <w:sz w:val="22"/>
          <w:szCs w:val="22"/>
        </w:rPr>
        <w:t>Annex IV to the draft contract contains the templates that tenderers must use, including:</w:t>
      </w:r>
    </w:p>
    <w:p w14:paraId="1F0B20A9" w14:textId="77777777" w:rsidR="003436FE" w:rsidRPr="00287FCA" w:rsidRDefault="003436FE" w:rsidP="003436FE">
      <w:pPr>
        <w:numPr>
          <w:ilvl w:val="0"/>
          <w:numId w:val="4"/>
        </w:numPr>
        <w:tabs>
          <w:tab w:val="clear" w:pos="360"/>
        </w:tabs>
        <w:spacing w:before="120" w:after="120"/>
        <w:ind w:left="993" w:hanging="425"/>
        <w:jc w:val="both"/>
        <w:rPr>
          <w:sz w:val="22"/>
          <w:szCs w:val="22"/>
        </w:rPr>
      </w:pPr>
      <w:r w:rsidRPr="00287FCA">
        <w:rPr>
          <w:sz w:val="22"/>
          <w:szCs w:val="22"/>
        </w:rPr>
        <w:t>a list of the names of the key experts;</w:t>
      </w:r>
    </w:p>
    <w:p w14:paraId="08F0BFAD" w14:textId="77777777" w:rsidR="003436FE" w:rsidRPr="00287FCA" w:rsidRDefault="003436FE" w:rsidP="003436FE">
      <w:pPr>
        <w:numPr>
          <w:ilvl w:val="0"/>
          <w:numId w:val="4"/>
        </w:numPr>
        <w:tabs>
          <w:tab w:val="clear" w:pos="360"/>
        </w:tabs>
        <w:spacing w:before="120" w:after="120"/>
        <w:ind w:left="993" w:hanging="425"/>
        <w:jc w:val="both"/>
        <w:rPr>
          <w:sz w:val="22"/>
          <w:szCs w:val="22"/>
        </w:rPr>
      </w:pPr>
      <w:r w:rsidRPr="00287FCA">
        <w:rPr>
          <w:sz w:val="22"/>
          <w:szCs w:val="22"/>
        </w:rPr>
        <w:t>the CVs of each of the key experts.</w:t>
      </w:r>
      <w:r w:rsidRPr="00287FCA">
        <w:rPr>
          <w:b/>
          <w:sz w:val="22"/>
          <w:szCs w:val="22"/>
        </w:rPr>
        <w:t xml:space="preserve"> </w:t>
      </w:r>
      <w:r w:rsidRPr="00287FCA">
        <w:rPr>
          <w:sz w:val="22"/>
          <w:szCs w:val="22"/>
        </w:rPr>
        <w:t xml:space="preserve">Each CV </w:t>
      </w:r>
      <w:r w:rsidR="00AA3043" w:rsidRPr="00287FCA">
        <w:rPr>
          <w:sz w:val="22"/>
          <w:szCs w:val="22"/>
        </w:rPr>
        <w:t xml:space="preserve">should </w:t>
      </w:r>
      <w:r w:rsidRPr="00287FCA">
        <w:rPr>
          <w:sz w:val="22"/>
          <w:szCs w:val="22"/>
        </w:rPr>
        <w:t xml:space="preserve">be no longer than 3 pages and only one CV </w:t>
      </w:r>
      <w:r w:rsidR="00AA3043" w:rsidRPr="00287FCA">
        <w:rPr>
          <w:sz w:val="22"/>
          <w:szCs w:val="22"/>
        </w:rPr>
        <w:t xml:space="preserve">must </w:t>
      </w:r>
      <w:r w:rsidRPr="00287FCA">
        <w:rPr>
          <w:sz w:val="22"/>
          <w:szCs w:val="22"/>
        </w:rPr>
        <w:t xml:space="preserve">be provided for each position identified in the </w:t>
      </w:r>
      <w:r w:rsidR="0021784A" w:rsidRPr="00287FCA">
        <w:rPr>
          <w:sz w:val="22"/>
          <w:szCs w:val="22"/>
        </w:rPr>
        <w:t>t</w:t>
      </w:r>
      <w:r w:rsidRPr="00287FCA">
        <w:rPr>
          <w:sz w:val="22"/>
          <w:szCs w:val="22"/>
        </w:rPr>
        <w:t xml:space="preserve">erms of </w:t>
      </w:r>
      <w:r w:rsidR="0021784A" w:rsidRPr="00287FCA">
        <w:rPr>
          <w:sz w:val="22"/>
          <w:szCs w:val="22"/>
        </w:rPr>
        <w:t>r</w:t>
      </w:r>
      <w:r w:rsidRPr="00287FCA">
        <w:rPr>
          <w:sz w:val="22"/>
          <w:szCs w:val="22"/>
        </w:rPr>
        <w:t>eference.</w:t>
      </w:r>
      <w:r w:rsidR="00047F95" w:rsidRPr="00287FCA">
        <w:rPr>
          <w:sz w:val="22"/>
          <w:szCs w:val="22"/>
        </w:rPr>
        <w:t xml:space="preserve"> Only the work experience mentioned in the CV will be considered by the evaluation committee.</w:t>
      </w:r>
      <w:r w:rsidRPr="00287FCA">
        <w:rPr>
          <w:sz w:val="22"/>
          <w:szCs w:val="22"/>
        </w:rPr>
        <w:t xml:space="preserve"> Note that the CVs of non-key experts must not be submitted.</w:t>
      </w:r>
    </w:p>
    <w:p w14:paraId="16F5FFE1" w14:textId="77777777" w:rsidR="003436FE" w:rsidRPr="00287FCA" w:rsidRDefault="003436FE" w:rsidP="00632671">
      <w:pPr>
        <w:spacing w:before="120" w:after="120"/>
        <w:ind w:left="567"/>
        <w:jc w:val="both"/>
        <w:rPr>
          <w:sz w:val="22"/>
          <w:szCs w:val="22"/>
        </w:rPr>
      </w:pPr>
      <w:r w:rsidRPr="00287FCA">
        <w:rPr>
          <w:sz w:val="22"/>
          <w:szCs w:val="22"/>
        </w:rPr>
        <w:t xml:space="preserve">The qualifications and experience of each key expert must clearly match the profiles indicated in the </w:t>
      </w:r>
      <w:r w:rsidR="0021784A" w:rsidRPr="00287FCA">
        <w:rPr>
          <w:sz w:val="22"/>
          <w:szCs w:val="22"/>
        </w:rPr>
        <w:t>t</w:t>
      </w:r>
      <w:r w:rsidRPr="00287FCA">
        <w:rPr>
          <w:sz w:val="22"/>
          <w:szCs w:val="22"/>
        </w:rPr>
        <w:t xml:space="preserve">erms of </w:t>
      </w:r>
      <w:r w:rsidR="0021784A" w:rsidRPr="00287FCA">
        <w:rPr>
          <w:sz w:val="22"/>
          <w:szCs w:val="22"/>
        </w:rPr>
        <w:t>r</w:t>
      </w:r>
      <w:r w:rsidRPr="00287FCA">
        <w:rPr>
          <w:sz w:val="22"/>
          <w:szCs w:val="22"/>
        </w:rPr>
        <w:t>eference.</w:t>
      </w:r>
      <w:r w:rsidR="008A2426" w:rsidRPr="00287FCA">
        <w:rPr>
          <w:sz w:val="22"/>
          <w:szCs w:val="22"/>
        </w:rPr>
        <w:t xml:space="preserve"> </w:t>
      </w:r>
      <w:r w:rsidR="0017009E" w:rsidRPr="00287FCA">
        <w:rPr>
          <w:sz w:val="22"/>
          <w:szCs w:val="22"/>
        </w:rPr>
        <w:t xml:space="preserve">If </w:t>
      </w:r>
      <w:r w:rsidR="008A2426" w:rsidRPr="00287FCA">
        <w:rPr>
          <w:sz w:val="22"/>
          <w:szCs w:val="22"/>
        </w:rPr>
        <w:t xml:space="preserve">an expert does not meet the minimum requirements for </w:t>
      </w:r>
      <w:r w:rsidR="0017009E" w:rsidRPr="00287FCA">
        <w:rPr>
          <w:sz w:val="22"/>
          <w:szCs w:val="22"/>
        </w:rPr>
        <w:t xml:space="preserve">each evaluation criterion (i.e. </w:t>
      </w:r>
      <w:r w:rsidR="008A2426" w:rsidRPr="00287FCA">
        <w:rPr>
          <w:sz w:val="22"/>
          <w:szCs w:val="22"/>
        </w:rPr>
        <w:t>qualification and skills, general professional experience and specific professional experience</w:t>
      </w:r>
      <w:r w:rsidR="0017009E" w:rsidRPr="00287FCA">
        <w:rPr>
          <w:sz w:val="22"/>
          <w:szCs w:val="22"/>
        </w:rPr>
        <w:t>)</w:t>
      </w:r>
      <w:r w:rsidR="008A2426" w:rsidRPr="00287FCA">
        <w:rPr>
          <w:sz w:val="22"/>
          <w:szCs w:val="22"/>
        </w:rPr>
        <w:t xml:space="preserve">, he/she must be rejected. </w:t>
      </w:r>
      <w:r w:rsidR="0017009E" w:rsidRPr="00287FCA">
        <w:rPr>
          <w:sz w:val="22"/>
          <w:szCs w:val="22"/>
        </w:rPr>
        <w:t>In such case</w:t>
      </w:r>
      <w:r w:rsidR="008A2426" w:rsidRPr="00287FCA">
        <w:rPr>
          <w:sz w:val="22"/>
          <w:szCs w:val="22"/>
        </w:rPr>
        <w:t xml:space="preserve"> the entire tender </w:t>
      </w:r>
      <w:r w:rsidR="0017009E" w:rsidRPr="00287FCA">
        <w:rPr>
          <w:sz w:val="22"/>
          <w:szCs w:val="22"/>
        </w:rPr>
        <w:t>shall be</w:t>
      </w:r>
      <w:r w:rsidR="008A2426" w:rsidRPr="00287FCA">
        <w:rPr>
          <w:sz w:val="22"/>
          <w:szCs w:val="22"/>
        </w:rPr>
        <w:t xml:space="preserve"> rejected.</w:t>
      </w:r>
      <w:r w:rsidRPr="00287FCA">
        <w:rPr>
          <w:sz w:val="22"/>
          <w:szCs w:val="22"/>
        </w:rPr>
        <w:t xml:space="preserve"> </w:t>
      </w:r>
    </w:p>
    <w:p w14:paraId="76661EC5" w14:textId="77777777" w:rsidR="003436FE" w:rsidRPr="00287FCA" w:rsidRDefault="003436FE" w:rsidP="00010683">
      <w:pPr>
        <w:pStyle w:val="BodyTextIndent"/>
        <w:tabs>
          <w:tab w:val="clear" w:pos="567"/>
        </w:tabs>
        <w:spacing w:before="120"/>
        <w:ind w:firstLine="0"/>
        <w:rPr>
          <w:sz w:val="22"/>
          <w:szCs w:val="22"/>
        </w:rPr>
      </w:pPr>
      <w:r w:rsidRPr="00287FCA">
        <w:rPr>
          <w:sz w:val="22"/>
          <w:szCs w:val="22"/>
        </w:rPr>
        <w:t>Tenderers must provide the following documents for any key experts proposed:</w:t>
      </w:r>
    </w:p>
    <w:p w14:paraId="46B76912" w14:textId="77777777" w:rsidR="003436FE" w:rsidRPr="00287FCA" w:rsidRDefault="003436FE" w:rsidP="003436FE">
      <w:pPr>
        <w:pStyle w:val="BodyTextIndent"/>
        <w:tabs>
          <w:tab w:val="clear" w:pos="567"/>
        </w:tabs>
        <w:spacing w:before="120"/>
        <w:ind w:left="851" w:hanging="142"/>
        <w:rPr>
          <w:sz w:val="22"/>
          <w:szCs w:val="22"/>
        </w:rPr>
      </w:pPr>
      <w:r w:rsidRPr="00287FCA">
        <w:rPr>
          <w:sz w:val="22"/>
          <w:szCs w:val="22"/>
        </w:rPr>
        <w:t>-</w:t>
      </w:r>
      <w:r w:rsidRPr="00287FCA">
        <w:rPr>
          <w:sz w:val="22"/>
          <w:szCs w:val="22"/>
        </w:rPr>
        <w:tab/>
        <w:t>a copy of the diplomas mentioned in their CVs,</w:t>
      </w:r>
    </w:p>
    <w:p w14:paraId="057F975C" w14:textId="5393F7DE" w:rsidR="003436FE" w:rsidRPr="00287FCA" w:rsidRDefault="003436FE" w:rsidP="00287FCA">
      <w:pPr>
        <w:pStyle w:val="BodyTextIndent"/>
        <w:tabs>
          <w:tab w:val="clear" w:pos="567"/>
        </w:tabs>
        <w:spacing w:before="120"/>
        <w:ind w:left="851" w:hanging="142"/>
        <w:rPr>
          <w:sz w:val="22"/>
          <w:szCs w:val="22"/>
        </w:rPr>
      </w:pPr>
      <w:r w:rsidRPr="00287FCA">
        <w:rPr>
          <w:sz w:val="22"/>
          <w:szCs w:val="22"/>
        </w:rPr>
        <w:t>-</w:t>
      </w:r>
      <w:r w:rsidRPr="00287FCA">
        <w:rPr>
          <w:sz w:val="22"/>
          <w:szCs w:val="22"/>
        </w:rPr>
        <w:tab/>
        <w:t>a copy of employer certificates or references</w:t>
      </w:r>
      <w:r w:rsidR="002F1241" w:rsidRPr="00287FCA">
        <w:rPr>
          <w:sz w:val="22"/>
          <w:szCs w:val="22"/>
        </w:rPr>
        <w:t xml:space="preserve"> or signed copies of consultancy or labour contracts</w:t>
      </w:r>
      <w:r w:rsidRPr="00287FCA">
        <w:rPr>
          <w:sz w:val="22"/>
          <w:szCs w:val="22"/>
        </w:rPr>
        <w:t xml:space="preserve"> proving the professional experience indicated in their CVs.</w:t>
      </w:r>
      <w:r w:rsidR="006C4BA3" w:rsidRPr="00287FCA">
        <w:rPr>
          <w:sz w:val="22"/>
          <w:szCs w:val="22"/>
        </w:rPr>
        <w:t xml:space="preserve"> </w:t>
      </w:r>
      <w:r w:rsidR="001A7BA0" w:rsidRPr="00287FCA">
        <w:rPr>
          <w:sz w:val="22"/>
          <w:szCs w:val="22"/>
        </w:rPr>
        <w:t>The admissibility of a</w:t>
      </w:r>
      <w:r w:rsidR="006C4BA3" w:rsidRPr="00287FCA">
        <w:rPr>
          <w:sz w:val="22"/>
          <w:szCs w:val="22"/>
        </w:rPr>
        <w:t>n</w:t>
      </w:r>
      <w:r w:rsidR="001A7BA0" w:rsidRPr="00287FCA">
        <w:rPr>
          <w:sz w:val="22"/>
          <w:szCs w:val="22"/>
        </w:rPr>
        <w:t>y other supporting documents</w:t>
      </w:r>
      <w:r w:rsidR="006C4BA3" w:rsidRPr="00287FCA">
        <w:rPr>
          <w:sz w:val="22"/>
          <w:szCs w:val="22"/>
        </w:rPr>
        <w:t xml:space="preserve"> to prove the work experience indicated in the CV will be subject to the discretion of the contracting authority.</w:t>
      </w:r>
    </w:p>
    <w:p w14:paraId="0ADE610B" w14:textId="79211F9C" w:rsidR="003436FE" w:rsidRDefault="003436FE" w:rsidP="003436FE">
      <w:pPr>
        <w:pStyle w:val="BodyTextIndent"/>
        <w:tabs>
          <w:tab w:val="clear" w:pos="567"/>
        </w:tabs>
        <w:spacing w:before="120"/>
        <w:ind w:left="709" w:firstLine="0"/>
        <w:rPr>
          <w:sz w:val="22"/>
          <w:szCs w:val="22"/>
        </w:rPr>
      </w:pPr>
      <w:r w:rsidRPr="00287FCA">
        <w:rPr>
          <w:sz w:val="22"/>
          <w:szCs w:val="22"/>
        </w:rPr>
        <w:t>Only diplomas and documented experience will be taken into account.</w:t>
      </w:r>
      <w:r w:rsidR="00A06BCE" w:rsidRPr="00287FCA">
        <w:rPr>
          <w:sz w:val="22"/>
          <w:szCs w:val="22"/>
        </w:rPr>
        <w:t xml:space="preserve"> Previous experience which would have led to breach of contract and termination shall not be used as reference.</w:t>
      </w:r>
      <w:r w:rsidR="00A06BCE" w:rsidRPr="004F00C7">
        <w:rPr>
          <w:sz w:val="22"/>
          <w:szCs w:val="22"/>
        </w:rPr>
        <w:t xml:space="preserve"> </w:t>
      </w:r>
      <w:r w:rsidRPr="002B370E">
        <w:rPr>
          <w:sz w:val="22"/>
          <w:szCs w:val="22"/>
        </w:rPr>
        <w:t xml:space="preserve"> </w:t>
      </w:r>
    </w:p>
    <w:p w14:paraId="103D9474" w14:textId="77777777" w:rsidR="00396D4A" w:rsidRPr="002B370E" w:rsidRDefault="00396D4A" w:rsidP="00632671">
      <w:pPr>
        <w:pStyle w:val="BodyTextIndent"/>
        <w:spacing w:before="120"/>
        <w:rPr>
          <w:sz w:val="22"/>
          <w:szCs w:val="22"/>
        </w:rPr>
      </w:pPr>
      <w:r w:rsidRPr="00C53A7B">
        <w:rPr>
          <w:sz w:val="22"/>
          <w:szCs w:val="22"/>
        </w:rPr>
        <w:t>(4)</w:t>
      </w:r>
      <w:r w:rsidRPr="00C53A7B">
        <w:rPr>
          <w:sz w:val="22"/>
          <w:szCs w:val="22"/>
        </w:rPr>
        <w:tab/>
        <w:t xml:space="preserve">Non key experts may also be instrumental to achieve the contract objectives. However, they are not subject to evaluation by the evaluation </w:t>
      </w:r>
      <w:r w:rsidR="00543D27">
        <w:rPr>
          <w:sz w:val="22"/>
          <w:szCs w:val="22"/>
        </w:rPr>
        <w:t>c</w:t>
      </w:r>
      <w:r w:rsidRPr="00C53A7B">
        <w:rPr>
          <w:sz w:val="22"/>
          <w:szCs w:val="22"/>
        </w:rPr>
        <w:t>ommittee. Their positions and responsibilities may be defined in Section 6.1.</w:t>
      </w:r>
      <w:r w:rsidR="00804556">
        <w:rPr>
          <w:sz w:val="22"/>
          <w:szCs w:val="22"/>
        </w:rPr>
        <w:t>2</w:t>
      </w:r>
      <w:r w:rsidRPr="00C53A7B">
        <w:rPr>
          <w:sz w:val="22"/>
          <w:szCs w:val="22"/>
        </w:rPr>
        <w:t xml:space="preserve"> of the </w:t>
      </w:r>
      <w:r w:rsidR="00543D27">
        <w:rPr>
          <w:sz w:val="22"/>
          <w:szCs w:val="22"/>
        </w:rPr>
        <w:t>t</w:t>
      </w:r>
      <w:r w:rsidRPr="00C53A7B">
        <w:rPr>
          <w:sz w:val="22"/>
          <w:szCs w:val="22"/>
        </w:rPr>
        <w:t xml:space="preserve">erms of </w:t>
      </w:r>
      <w:r w:rsidR="00543D27">
        <w:rPr>
          <w:sz w:val="22"/>
          <w:szCs w:val="22"/>
        </w:rPr>
        <w:t>r</w:t>
      </w:r>
      <w:r w:rsidRPr="00C53A7B">
        <w:rPr>
          <w:sz w:val="22"/>
          <w:szCs w:val="22"/>
        </w:rPr>
        <w:t>eference in Annex II to the draft contract.</w:t>
      </w:r>
    </w:p>
    <w:p w14:paraId="2574D51F" w14:textId="20E10C3D" w:rsidR="003436FE" w:rsidRPr="002B370E" w:rsidRDefault="00010683" w:rsidP="003436FE">
      <w:pPr>
        <w:pStyle w:val="BodyTextIndent"/>
        <w:tabs>
          <w:tab w:val="clear" w:pos="567"/>
        </w:tabs>
        <w:spacing w:before="120"/>
        <w:rPr>
          <w:sz w:val="22"/>
          <w:szCs w:val="22"/>
        </w:rPr>
      </w:pPr>
      <w:r>
        <w:rPr>
          <w:sz w:val="22"/>
          <w:szCs w:val="22"/>
        </w:rPr>
        <w:t>(5)</w:t>
      </w:r>
      <w:r w:rsidR="003436FE" w:rsidRPr="002B370E">
        <w:rPr>
          <w:sz w:val="22"/>
          <w:szCs w:val="22"/>
        </w:rPr>
        <w:tab/>
        <w:t xml:space="preserve">Documentary proof or statements required under the law of the country in which the company (or each of the companies </w:t>
      </w:r>
      <w:r w:rsidR="003436FE">
        <w:rPr>
          <w:sz w:val="22"/>
          <w:szCs w:val="22"/>
        </w:rPr>
        <w:t>for</w:t>
      </w:r>
      <w:r w:rsidR="003436FE" w:rsidRPr="002B370E">
        <w:rPr>
          <w:sz w:val="22"/>
          <w:szCs w:val="22"/>
        </w:rPr>
        <w:t xml:space="preserve"> consorti</w:t>
      </w:r>
      <w:r w:rsidR="003436FE">
        <w:rPr>
          <w:sz w:val="22"/>
          <w:szCs w:val="22"/>
        </w:rPr>
        <w:t>a</w:t>
      </w:r>
      <w:r w:rsidR="003436FE" w:rsidRPr="002B370E">
        <w:rPr>
          <w:sz w:val="22"/>
          <w:szCs w:val="22"/>
        </w:rPr>
        <w:t>)</w:t>
      </w:r>
      <w:r w:rsidR="00854CFF">
        <w:rPr>
          <w:sz w:val="22"/>
          <w:szCs w:val="22"/>
        </w:rPr>
        <w:t>, the sub-contractors and the capacity providing entities</w:t>
      </w:r>
      <w:r w:rsidR="003436FE" w:rsidRPr="002B370E">
        <w:rPr>
          <w:sz w:val="22"/>
          <w:szCs w:val="22"/>
        </w:rPr>
        <w:t xml:space="preserve"> </w:t>
      </w:r>
      <w:r w:rsidR="00854CFF">
        <w:rPr>
          <w:sz w:val="22"/>
          <w:szCs w:val="22"/>
        </w:rPr>
        <w:t xml:space="preserve">are </w:t>
      </w:r>
      <w:r w:rsidR="00157CF6">
        <w:rPr>
          <w:sz w:val="22"/>
          <w:szCs w:val="22"/>
        </w:rPr>
        <w:t>effectively</w:t>
      </w:r>
      <w:r w:rsidR="00157CF6" w:rsidRPr="002B370E">
        <w:rPr>
          <w:sz w:val="22"/>
          <w:szCs w:val="22"/>
        </w:rPr>
        <w:t xml:space="preserve"> </w:t>
      </w:r>
      <w:r w:rsidR="003436FE" w:rsidRPr="002B370E">
        <w:rPr>
          <w:sz w:val="22"/>
          <w:szCs w:val="22"/>
        </w:rPr>
        <w:t xml:space="preserve">established, to show that </w:t>
      </w:r>
      <w:r w:rsidR="00854CFF">
        <w:rPr>
          <w:sz w:val="22"/>
          <w:szCs w:val="22"/>
        </w:rPr>
        <w:t>they are</w:t>
      </w:r>
      <w:r w:rsidR="003436FE" w:rsidRPr="002B370E">
        <w:rPr>
          <w:sz w:val="22"/>
          <w:szCs w:val="22"/>
        </w:rPr>
        <w:t xml:space="preserve"> not in any of the exclusion situations listed in </w:t>
      </w:r>
      <w:r w:rsidR="00543D27">
        <w:rPr>
          <w:sz w:val="22"/>
          <w:szCs w:val="22"/>
        </w:rPr>
        <w:t>S</w:t>
      </w:r>
      <w:r w:rsidR="003436FE" w:rsidRPr="002B370E">
        <w:rPr>
          <w:sz w:val="22"/>
          <w:szCs w:val="22"/>
        </w:rPr>
        <w:t>ection 2.</w:t>
      </w:r>
      <w:r w:rsidR="00C330E1">
        <w:rPr>
          <w:sz w:val="22"/>
          <w:szCs w:val="22"/>
        </w:rPr>
        <w:t>6</w:t>
      </w:r>
      <w:r w:rsidR="003436FE" w:rsidRPr="002B370E">
        <w:rPr>
          <w:sz w:val="22"/>
          <w:szCs w:val="22"/>
        </w:rPr>
        <w:t>.</w:t>
      </w:r>
      <w:r w:rsidR="00C330E1">
        <w:rPr>
          <w:sz w:val="22"/>
          <w:szCs w:val="22"/>
        </w:rPr>
        <w:t>10.1</w:t>
      </w:r>
      <w:r w:rsidR="003436FE" w:rsidRPr="002B370E">
        <w:rPr>
          <w:sz w:val="22"/>
          <w:szCs w:val="22"/>
        </w:rPr>
        <w:t xml:space="preserve"> of the </w:t>
      </w:r>
      <w:r w:rsidR="00C330E1">
        <w:rPr>
          <w:sz w:val="22"/>
          <w:szCs w:val="22"/>
        </w:rPr>
        <w:t>p</w:t>
      </w:r>
      <w:r w:rsidR="003436FE" w:rsidRPr="002B370E">
        <w:rPr>
          <w:sz w:val="22"/>
          <w:szCs w:val="22"/>
        </w:rPr>
        <w:t xml:space="preserve">ractical </w:t>
      </w:r>
      <w:r w:rsidR="00C330E1">
        <w:rPr>
          <w:sz w:val="22"/>
          <w:szCs w:val="22"/>
        </w:rPr>
        <w:t>g</w:t>
      </w:r>
      <w:r w:rsidR="003436FE" w:rsidRPr="002B370E">
        <w:rPr>
          <w:sz w:val="22"/>
          <w:szCs w:val="22"/>
        </w:rPr>
        <w:t>uide. This evidence</w:t>
      </w:r>
      <w:r w:rsidR="003436FE">
        <w:rPr>
          <w:sz w:val="22"/>
          <w:szCs w:val="22"/>
        </w:rPr>
        <w:t>,</w:t>
      </w:r>
      <w:r w:rsidR="003436FE" w:rsidRPr="002B370E">
        <w:rPr>
          <w:sz w:val="22"/>
          <w:szCs w:val="22"/>
        </w:rPr>
        <w:t xml:space="preserve"> documents or statements must </w:t>
      </w:r>
      <w:r w:rsidR="003436FE">
        <w:rPr>
          <w:sz w:val="22"/>
          <w:szCs w:val="22"/>
        </w:rPr>
        <w:t>be</w:t>
      </w:r>
      <w:r w:rsidR="003436FE" w:rsidRPr="002B370E">
        <w:rPr>
          <w:sz w:val="22"/>
          <w:szCs w:val="22"/>
        </w:rPr>
        <w:t xml:space="preserve"> date</w:t>
      </w:r>
      <w:r w:rsidR="003436FE">
        <w:rPr>
          <w:sz w:val="22"/>
          <w:szCs w:val="22"/>
        </w:rPr>
        <w:t>d</w:t>
      </w:r>
      <w:r w:rsidR="003436FE" w:rsidRPr="002B370E">
        <w:rPr>
          <w:sz w:val="22"/>
          <w:szCs w:val="22"/>
        </w:rPr>
        <w:t xml:space="preserve">, no more than </w:t>
      </w:r>
      <w:r w:rsidR="00157CF6">
        <w:rPr>
          <w:sz w:val="22"/>
          <w:szCs w:val="22"/>
        </w:rPr>
        <w:t>one</w:t>
      </w:r>
      <w:r w:rsidR="00157CF6" w:rsidRPr="002B370E">
        <w:rPr>
          <w:sz w:val="22"/>
          <w:szCs w:val="22"/>
        </w:rPr>
        <w:t xml:space="preserve"> </w:t>
      </w:r>
      <w:r w:rsidR="003436FE" w:rsidRPr="002B370E">
        <w:rPr>
          <w:sz w:val="22"/>
          <w:szCs w:val="22"/>
        </w:rPr>
        <w:t xml:space="preserve">year before the date of submission of the tender. In addition, a statement </w:t>
      </w:r>
      <w:r w:rsidR="003436FE">
        <w:rPr>
          <w:sz w:val="22"/>
          <w:szCs w:val="22"/>
        </w:rPr>
        <w:t>must</w:t>
      </w:r>
      <w:r w:rsidR="003436FE" w:rsidRPr="002B370E">
        <w:rPr>
          <w:sz w:val="22"/>
          <w:szCs w:val="22"/>
        </w:rPr>
        <w:t xml:space="preserve"> be furnished stating that the situations described in these documents have not changed since then.  </w:t>
      </w:r>
    </w:p>
    <w:p w14:paraId="0E20DBD5" w14:textId="77777777" w:rsidR="003436FE" w:rsidRPr="002B370E" w:rsidRDefault="003436FE" w:rsidP="003436FE">
      <w:pPr>
        <w:pStyle w:val="BodyTextIndent"/>
        <w:keepNext/>
        <w:keepLines/>
        <w:tabs>
          <w:tab w:val="clear" w:pos="567"/>
        </w:tabs>
        <w:spacing w:before="120"/>
        <w:ind w:firstLine="0"/>
        <w:rPr>
          <w:sz w:val="22"/>
          <w:szCs w:val="22"/>
        </w:rPr>
      </w:pPr>
      <w:r w:rsidRPr="002B370E">
        <w:rPr>
          <w:sz w:val="22"/>
          <w:szCs w:val="22"/>
        </w:rPr>
        <w:lastRenderedPageBreak/>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14:paraId="1D9E3E7E" w14:textId="77777777" w:rsidR="003436FE" w:rsidRPr="002B370E" w:rsidRDefault="003436FE" w:rsidP="003121C6">
      <w:pPr>
        <w:spacing w:before="120" w:after="120"/>
        <w:ind w:left="567"/>
        <w:jc w:val="both"/>
        <w:rPr>
          <w:sz w:val="22"/>
          <w:szCs w:val="22"/>
        </w:rPr>
      </w:pPr>
      <w:r w:rsidRPr="002B370E">
        <w:rPr>
          <w:color w:val="000000"/>
          <w:sz w:val="22"/>
          <w:szCs w:val="22"/>
        </w:rPr>
        <w:t xml:space="preserve">The </w:t>
      </w:r>
      <w:r w:rsidR="00C330E1">
        <w:rPr>
          <w:color w:val="000000"/>
          <w:sz w:val="22"/>
          <w:szCs w:val="22"/>
        </w:rPr>
        <w:t>c</w:t>
      </w:r>
      <w:r w:rsidRPr="002B370E">
        <w:rPr>
          <w:color w:val="000000"/>
          <w:sz w:val="22"/>
          <w:szCs w:val="22"/>
        </w:rPr>
        <w:t xml:space="preserve">ontracting </w:t>
      </w:r>
      <w:r w:rsidR="00C330E1">
        <w:rPr>
          <w:color w:val="000000"/>
          <w:sz w:val="22"/>
          <w:szCs w:val="22"/>
        </w:rPr>
        <w:t>a</w:t>
      </w:r>
      <w:r w:rsidRPr="002B370E">
        <w:rPr>
          <w:color w:val="000000"/>
          <w:sz w:val="22"/>
          <w:szCs w:val="22"/>
        </w:rPr>
        <w:t>uthority may waive the obligation of any tenderer to submit the documentary evidence referred to above</w:t>
      </w:r>
      <w:r w:rsidR="003F7035">
        <w:rPr>
          <w:color w:val="000000"/>
          <w:sz w:val="22"/>
          <w:szCs w:val="22"/>
        </w:rPr>
        <w:t xml:space="preserve"> based on a risk assessment, or</w:t>
      </w:r>
      <w:r w:rsidRPr="002B370E">
        <w:rPr>
          <w:color w:val="000000"/>
          <w:sz w:val="22"/>
          <w:szCs w:val="22"/>
        </w:rPr>
        <w:t xml:space="preserve"> if such evidence has already been submitted for the purposes of another procurement procedure</w:t>
      </w:r>
      <w:r>
        <w:rPr>
          <w:color w:val="000000"/>
          <w:sz w:val="22"/>
          <w:szCs w:val="22"/>
        </w:rPr>
        <w:t>,</w:t>
      </w:r>
      <w:r w:rsidRPr="002B370E">
        <w:rPr>
          <w:color w:val="000000"/>
          <w:sz w:val="22"/>
          <w:szCs w:val="22"/>
        </w:rPr>
        <w:t xml:space="preserve"> provided that the issu</w:t>
      </w:r>
      <w:r>
        <w:rPr>
          <w:color w:val="000000"/>
          <w:sz w:val="22"/>
          <w:szCs w:val="22"/>
        </w:rPr>
        <w:t>e</w:t>
      </w:r>
      <w:r w:rsidRPr="002B370E">
        <w:rPr>
          <w:color w:val="000000"/>
          <w:sz w:val="22"/>
          <w:szCs w:val="22"/>
        </w:rPr>
        <w:t xml:space="preserve"> date of the documents does not exceed one year and that they are still valid. In </w:t>
      </w:r>
      <w:r>
        <w:rPr>
          <w:color w:val="000000"/>
          <w:sz w:val="22"/>
          <w:szCs w:val="22"/>
        </w:rPr>
        <w:t>this</w:t>
      </w:r>
      <w:r w:rsidRPr="002B370E">
        <w:rPr>
          <w:color w:val="000000"/>
          <w:sz w:val="22"/>
          <w:szCs w:val="22"/>
        </w:rPr>
        <w:t xml:space="preserve"> case, the tenderer </w:t>
      </w:r>
      <w:r>
        <w:rPr>
          <w:color w:val="000000"/>
          <w:sz w:val="22"/>
          <w:szCs w:val="22"/>
        </w:rPr>
        <w:t>must</w:t>
      </w:r>
      <w:r w:rsidRPr="002B370E">
        <w:rPr>
          <w:color w:val="000000"/>
          <w:sz w:val="22"/>
          <w:szCs w:val="22"/>
        </w:rPr>
        <w:t xml:space="preserve"> declare on his/her honour that the documentary evidence has already been provided in a previous procurement procedure and confirm that his/her situation ha</w:t>
      </w:r>
      <w:r>
        <w:rPr>
          <w:color w:val="000000"/>
          <w:sz w:val="22"/>
          <w:szCs w:val="22"/>
        </w:rPr>
        <w:t>s not changed</w:t>
      </w:r>
      <w:r w:rsidRPr="002B370E">
        <w:rPr>
          <w:color w:val="000000"/>
          <w:sz w:val="22"/>
          <w:szCs w:val="22"/>
        </w:rPr>
        <w:t>.</w:t>
      </w:r>
    </w:p>
    <w:p w14:paraId="7D56108C" w14:textId="2F9FD083" w:rsidR="003121C6" w:rsidRDefault="003121C6" w:rsidP="00197E57">
      <w:pPr>
        <w:spacing w:before="120" w:after="120"/>
        <w:ind w:left="567" w:hanging="567"/>
        <w:jc w:val="both"/>
        <w:rPr>
          <w:color w:val="000000"/>
          <w:sz w:val="22"/>
          <w:szCs w:val="22"/>
        </w:rPr>
      </w:pPr>
      <w:r>
        <w:rPr>
          <w:color w:val="000000"/>
          <w:sz w:val="22"/>
          <w:szCs w:val="22"/>
        </w:rPr>
        <w:t>(6)</w:t>
      </w:r>
      <w:r w:rsidR="00010683">
        <w:rPr>
          <w:color w:val="000000"/>
          <w:sz w:val="22"/>
          <w:szCs w:val="22"/>
        </w:rPr>
        <w:tab/>
      </w:r>
      <w:r w:rsidR="001B2CA6" w:rsidRPr="00197E57">
        <w:rPr>
          <w:color w:val="000000"/>
          <w:sz w:val="22"/>
          <w:szCs w:val="22"/>
        </w:rPr>
        <w:t xml:space="preserve">No documentary evidence of the selection criteria in point 16 of the contract notice </w:t>
      </w:r>
      <w:r w:rsidR="00843423" w:rsidRPr="00197E57">
        <w:rPr>
          <w:color w:val="000000"/>
          <w:sz w:val="22"/>
          <w:szCs w:val="22"/>
        </w:rPr>
        <w:t xml:space="preserve">shall </w:t>
      </w:r>
      <w:r w:rsidR="001B2CA6" w:rsidRPr="00197E57">
        <w:rPr>
          <w:color w:val="000000"/>
          <w:sz w:val="22"/>
          <w:szCs w:val="22"/>
        </w:rPr>
        <w:t>be submitted but no pre-financing will be granted.</w:t>
      </w:r>
    </w:p>
    <w:p w14:paraId="69C5C5E4" w14:textId="77777777" w:rsidR="003121C6" w:rsidRDefault="003121C6" w:rsidP="003436FE">
      <w:pPr>
        <w:spacing w:before="120" w:after="120"/>
        <w:jc w:val="both"/>
        <w:rPr>
          <w:sz w:val="22"/>
          <w:szCs w:val="22"/>
        </w:rPr>
      </w:pPr>
      <w:r w:rsidRPr="00354516">
        <w:rPr>
          <w:sz w:val="22"/>
          <w:szCs w:val="22"/>
          <w:lang w:bidi="kn-IN"/>
        </w:rPr>
        <w:t xml:space="preserve">If the documentary evidence submitted is not written in one of the official languages of the European Union, a translation into the language of the procedure must be attached. Where the documents are in an official language of the European Union other than the one of the </w:t>
      </w:r>
      <w:proofErr w:type="gramStart"/>
      <w:r w:rsidRPr="00354516">
        <w:rPr>
          <w:sz w:val="22"/>
          <w:szCs w:val="22"/>
          <w:lang w:bidi="kn-IN"/>
        </w:rPr>
        <w:t>procedure</w:t>
      </w:r>
      <w:proofErr w:type="gramEnd"/>
      <w:r w:rsidRPr="00354516">
        <w:rPr>
          <w:sz w:val="22"/>
          <w:szCs w:val="22"/>
          <w:lang w:bidi="kn-IN"/>
        </w:rPr>
        <w:t>,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w:t>
      </w:r>
      <w:r w:rsidR="00C330E1">
        <w:rPr>
          <w:sz w:val="22"/>
          <w:szCs w:val="22"/>
        </w:rPr>
        <w:t>c</w:t>
      </w:r>
      <w:r>
        <w:rPr>
          <w:sz w:val="22"/>
          <w:szCs w:val="22"/>
        </w:rPr>
        <w:t xml:space="preserve">ontracting </w:t>
      </w:r>
      <w:r w:rsidR="00C330E1">
        <w:rPr>
          <w:sz w:val="22"/>
          <w:szCs w:val="22"/>
        </w:rPr>
        <w:t>a</w:t>
      </w:r>
      <w:r>
        <w:rPr>
          <w:sz w:val="22"/>
          <w:szCs w:val="22"/>
        </w:rPr>
        <w:t>uthority upon request</w:t>
      </w:r>
      <w:r w:rsidRPr="00BB5911">
        <w:rPr>
          <w:sz w:val="22"/>
          <w:szCs w:val="22"/>
        </w:rPr>
        <w:t>.</w:t>
      </w:r>
    </w:p>
    <w:p w14:paraId="63459F8E" w14:textId="77777777" w:rsidR="003436FE" w:rsidRPr="002B370E" w:rsidRDefault="003436FE" w:rsidP="003436FE">
      <w:pPr>
        <w:spacing w:before="120" w:after="120"/>
        <w:jc w:val="both"/>
        <w:rPr>
          <w:sz w:val="22"/>
          <w:szCs w:val="22"/>
        </w:rPr>
      </w:pPr>
      <w:r w:rsidRPr="002B370E">
        <w:rPr>
          <w:sz w:val="22"/>
          <w:szCs w:val="22"/>
        </w:rPr>
        <w:t>Tenderers are reminded that the provision of false information in this tender procedure may lead to</w:t>
      </w:r>
      <w:r w:rsidR="00B36721" w:rsidRPr="00B36721">
        <w:rPr>
          <w:sz w:val="22"/>
          <w:szCs w:val="22"/>
        </w:rPr>
        <w:t xml:space="preserve"> </w:t>
      </w:r>
      <w:r w:rsidR="00B36721">
        <w:rPr>
          <w:sz w:val="22"/>
          <w:szCs w:val="22"/>
        </w:rPr>
        <w:t>the rejection of their tender and to</w:t>
      </w:r>
      <w:r w:rsidRPr="002B370E">
        <w:rPr>
          <w:sz w:val="22"/>
          <w:szCs w:val="22"/>
        </w:rPr>
        <w:t xml:space="preserve"> their exclusion from EU-funded </w:t>
      </w:r>
      <w:r w:rsidR="00B36721">
        <w:rPr>
          <w:sz w:val="22"/>
          <w:szCs w:val="22"/>
        </w:rPr>
        <w:t xml:space="preserve">procedures and </w:t>
      </w:r>
      <w:r w:rsidRPr="002B370E">
        <w:rPr>
          <w:sz w:val="22"/>
          <w:szCs w:val="22"/>
        </w:rPr>
        <w:t>contracts.</w:t>
      </w:r>
    </w:p>
    <w:p w14:paraId="04D9E8B5" w14:textId="77777777" w:rsidR="003436FE" w:rsidRPr="002B370E" w:rsidRDefault="003436FE" w:rsidP="00010683">
      <w:pPr>
        <w:keepNext/>
        <w:spacing w:before="120" w:after="120"/>
        <w:ind w:left="567" w:hanging="567"/>
        <w:jc w:val="both"/>
        <w:rPr>
          <w:b/>
          <w:sz w:val="22"/>
          <w:szCs w:val="22"/>
        </w:rPr>
      </w:pPr>
      <w:r w:rsidRPr="002B370E">
        <w:rPr>
          <w:b/>
          <w:sz w:val="22"/>
          <w:szCs w:val="22"/>
        </w:rPr>
        <w:t>4.2</w:t>
      </w:r>
      <w:r w:rsidR="00010683">
        <w:rPr>
          <w:b/>
          <w:sz w:val="22"/>
          <w:szCs w:val="22"/>
        </w:rPr>
        <w:t>.</w:t>
      </w:r>
      <w:r w:rsidRPr="002B370E">
        <w:rPr>
          <w:b/>
          <w:sz w:val="22"/>
          <w:szCs w:val="22"/>
        </w:rPr>
        <w:tab/>
        <w:t>Financial offer</w:t>
      </w:r>
    </w:p>
    <w:p w14:paraId="292A6482" w14:textId="3BE58842" w:rsidR="008531BA" w:rsidRPr="00197E57" w:rsidRDefault="003436FE" w:rsidP="003436FE">
      <w:pPr>
        <w:shd w:val="clear" w:color="auto" w:fill="FFFFFF"/>
        <w:spacing w:before="120" w:after="120"/>
        <w:jc w:val="both"/>
        <w:rPr>
          <w:sz w:val="22"/>
          <w:szCs w:val="22"/>
        </w:rPr>
      </w:pPr>
      <w:r w:rsidRPr="00197E57">
        <w:rPr>
          <w:sz w:val="22"/>
          <w:szCs w:val="22"/>
        </w:rPr>
        <w:t xml:space="preserve">The </w:t>
      </w:r>
      <w:r w:rsidR="00543D27" w:rsidRPr="00197E57">
        <w:rPr>
          <w:sz w:val="22"/>
          <w:szCs w:val="22"/>
        </w:rPr>
        <w:t>f</w:t>
      </w:r>
      <w:r w:rsidRPr="00197E57">
        <w:rPr>
          <w:sz w:val="22"/>
          <w:szCs w:val="22"/>
        </w:rPr>
        <w:t>inancial offer must be presented as an amount in Euro</w:t>
      </w:r>
      <w:r w:rsidR="00197E57" w:rsidRPr="00197E57">
        <w:rPr>
          <w:sz w:val="22"/>
          <w:szCs w:val="22"/>
        </w:rPr>
        <w:t xml:space="preserve"> </w:t>
      </w:r>
      <w:r w:rsidRPr="00197E57">
        <w:rPr>
          <w:sz w:val="22"/>
          <w:szCs w:val="22"/>
        </w:rPr>
        <w:t>and must be submitted using the template for the global-price version of Annex V to part B of this tender dossier. The electronic version of this document ‘B8 — Budget for a global-price contract’ can be found on the website</w:t>
      </w:r>
    </w:p>
    <w:p w14:paraId="5A5EA624" w14:textId="77777777" w:rsidR="005F1DD5" w:rsidRPr="00197E57" w:rsidRDefault="00731B73" w:rsidP="003436FE">
      <w:pPr>
        <w:shd w:val="clear" w:color="auto" w:fill="FFFFFF"/>
        <w:spacing w:before="120" w:after="120"/>
        <w:jc w:val="both"/>
        <w:rPr>
          <w:color w:val="0000FF"/>
          <w:sz w:val="22"/>
          <w:szCs w:val="22"/>
        </w:rPr>
      </w:pPr>
      <w:hyperlink r:id="rId12" w:history="1">
        <w:r w:rsidR="00996707" w:rsidRPr="00197E57">
          <w:rPr>
            <w:rStyle w:val="Hyperlink"/>
            <w:sz w:val="22"/>
            <w:szCs w:val="22"/>
          </w:rPr>
          <w:t>http://ec.europa.eu/europeaid/prag/document.do</w:t>
        </w:r>
      </w:hyperlink>
      <w:r w:rsidR="005D1583" w:rsidRPr="00197E57">
        <w:rPr>
          <w:sz w:val="22"/>
          <w:szCs w:val="22"/>
        </w:rPr>
        <w:t>.</w:t>
      </w:r>
    </w:p>
    <w:p w14:paraId="7C18A7E3" w14:textId="6FA91913" w:rsidR="003436FE" w:rsidRPr="002B370E" w:rsidRDefault="003436FE" w:rsidP="003436FE">
      <w:pPr>
        <w:shd w:val="clear" w:color="auto" w:fill="FFFFFF"/>
        <w:spacing w:before="120" w:after="120"/>
        <w:jc w:val="both"/>
        <w:rPr>
          <w:sz w:val="22"/>
          <w:szCs w:val="22"/>
        </w:rPr>
      </w:pPr>
      <w:r w:rsidRPr="00197E57">
        <w:rPr>
          <w:sz w:val="22"/>
          <w:szCs w:val="22"/>
        </w:rPr>
        <w:t xml:space="preserve">The global price </w:t>
      </w:r>
      <w:r w:rsidR="008531BA" w:rsidRPr="00197E57">
        <w:rPr>
          <w:sz w:val="22"/>
          <w:szCs w:val="22"/>
        </w:rPr>
        <w:t>may</w:t>
      </w:r>
      <w:r w:rsidRPr="00197E57">
        <w:rPr>
          <w:sz w:val="22"/>
          <w:szCs w:val="22"/>
        </w:rPr>
        <w:t xml:space="preserve"> be broken down </w:t>
      </w:r>
      <w:r w:rsidR="008531BA" w:rsidRPr="00197E57">
        <w:rPr>
          <w:sz w:val="22"/>
          <w:szCs w:val="22"/>
        </w:rPr>
        <w:t xml:space="preserve">by outputs if required from the </w:t>
      </w:r>
      <w:r w:rsidR="00543D27" w:rsidRPr="00197E57">
        <w:rPr>
          <w:sz w:val="22"/>
          <w:szCs w:val="22"/>
        </w:rPr>
        <w:t>t</w:t>
      </w:r>
      <w:r w:rsidR="008531BA" w:rsidRPr="00197E57">
        <w:rPr>
          <w:sz w:val="22"/>
          <w:szCs w:val="22"/>
        </w:rPr>
        <w:t xml:space="preserve">erms of </w:t>
      </w:r>
      <w:r w:rsidR="00543D27" w:rsidRPr="00197E57">
        <w:rPr>
          <w:sz w:val="22"/>
          <w:szCs w:val="22"/>
        </w:rPr>
        <w:t>r</w:t>
      </w:r>
      <w:r w:rsidR="008531BA" w:rsidRPr="00197E57">
        <w:rPr>
          <w:sz w:val="22"/>
          <w:szCs w:val="22"/>
        </w:rPr>
        <w:t>eference</w:t>
      </w:r>
      <w:r w:rsidRPr="00197E57">
        <w:rPr>
          <w:sz w:val="22"/>
          <w:szCs w:val="22"/>
        </w:rPr>
        <w:t>.</w:t>
      </w:r>
    </w:p>
    <w:p w14:paraId="19A80DA5" w14:textId="13FC4664" w:rsidR="003436FE" w:rsidRPr="002B370E" w:rsidRDefault="003436FE" w:rsidP="003436FE">
      <w:pPr>
        <w:shd w:val="clear" w:color="auto" w:fill="FFFFFF"/>
        <w:spacing w:before="120" w:after="120"/>
        <w:jc w:val="both"/>
        <w:rPr>
          <w:sz w:val="22"/>
          <w:szCs w:val="22"/>
        </w:rPr>
      </w:pPr>
      <w:r w:rsidRPr="002B370E">
        <w:rPr>
          <w:sz w:val="22"/>
          <w:szCs w:val="22"/>
        </w:rPr>
        <w:t xml:space="preserve">Tenderers are reminded that the maximum budget available for this contract, as stated in the </w:t>
      </w:r>
      <w:r w:rsidR="00517439">
        <w:rPr>
          <w:sz w:val="22"/>
          <w:szCs w:val="22"/>
        </w:rPr>
        <w:t>contract</w:t>
      </w:r>
      <w:r w:rsidR="00517439" w:rsidRPr="002B370E">
        <w:rPr>
          <w:sz w:val="22"/>
          <w:szCs w:val="22"/>
        </w:rPr>
        <w:t xml:space="preserve"> </w:t>
      </w:r>
      <w:r w:rsidRPr="002B370E">
        <w:rPr>
          <w:sz w:val="22"/>
          <w:szCs w:val="22"/>
        </w:rPr>
        <w:t xml:space="preserve">notice, </w:t>
      </w:r>
      <w:r w:rsidR="00197E57">
        <w:rPr>
          <w:sz w:val="22"/>
          <w:szCs w:val="22"/>
        </w:rPr>
        <w:t xml:space="preserve">is </w:t>
      </w:r>
      <w:r w:rsidR="00C5793C">
        <w:rPr>
          <w:sz w:val="22"/>
          <w:szCs w:val="22"/>
        </w:rPr>
        <w:t>10.</w:t>
      </w:r>
      <w:r w:rsidR="00731B73">
        <w:rPr>
          <w:sz w:val="22"/>
          <w:szCs w:val="22"/>
        </w:rPr>
        <w:t>5</w:t>
      </w:r>
      <w:r w:rsidR="00C5793C">
        <w:rPr>
          <w:sz w:val="22"/>
          <w:szCs w:val="22"/>
        </w:rPr>
        <w:t>00</w:t>
      </w:r>
      <w:r w:rsidR="00872714">
        <w:rPr>
          <w:sz w:val="22"/>
          <w:szCs w:val="22"/>
        </w:rPr>
        <w:t xml:space="preserve"> </w:t>
      </w:r>
      <w:r w:rsidR="00C5793C">
        <w:rPr>
          <w:sz w:val="22"/>
          <w:szCs w:val="22"/>
        </w:rPr>
        <w:t>EUR</w:t>
      </w:r>
      <w:r w:rsidRPr="002B370E">
        <w:rPr>
          <w:sz w:val="22"/>
          <w:szCs w:val="22"/>
        </w:rPr>
        <w:t xml:space="preserve">. Payments under this contract will be made in </w:t>
      </w:r>
      <w:r w:rsidR="006F25A2">
        <w:rPr>
          <w:sz w:val="22"/>
          <w:szCs w:val="22"/>
        </w:rPr>
        <w:t>the currency of the tender.</w:t>
      </w:r>
      <w:r w:rsidRPr="002B370E">
        <w:rPr>
          <w:sz w:val="22"/>
          <w:szCs w:val="22"/>
        </w:rPr>
        <w:t xml:space="preserve"> </w:t>
      </w:r>
    </w:p>
    <w:p w14:paraId="5F2044B0" w14:textId="77777777" w:rsidR="003436FE" w:rsidRPr="002B370E" w:rsidRDefault="003436FE" w:rsidP="003436FE">
      <w:pPr>
        <w:shd w:val="clear" w:color="auto" w:fill="FFFFFF"/>
        <w:spacing w:before="120" w:after="120"/>
        <w:jc w:val="both"/>
        <w:rPr>
          <w:sz w:val="22"/>
          <w:szCs w:val="22"/>
        </w:rPr>
      </w:pPr>
      <w:r w:rsidRPr="002B370E">
        <w:rPr>
          <w:sz w:val="22"/>
          <w:szCs w:val="22"/>
        </w:rPr>
        <w:t xml:space="preserve">The applicable tax and customs arrangements are </w:t>
      </w:r>
      <w:r>
        <w:rPr>
          <w:sz w:val="22"/>
          <w:szCs w:val="22"/>
        </w:rPr>
        <w:t>as</w:t>
      </w:r>
      <w:r w:rsidRPr="002B370E">
        <w:rPr>
          <w:sz w:val="22"/>
          <w:szCs w:val="22"/>
        </w:rPr>
        <w:t xml:space="preserve"> follow</w:t>
      </w:r>
      <w:r w:rsidR="005D1583">
        <w:rPr>
          <w:sz w:val="22"/>
          <w:szCs w:val="22"/>
        </w:rPr>
        <w:t>s:</w:t>
      </w:r>
    </w:p>
    <w:p w14:paraId="73F7F44B" w14:textId="77777777" w:rsidR="003436FE" w:rsidRPr="002B370E" w:rsidRDefault="003436FE" w:rsidP="005D1583">
      <w:pPr>
        <w:keepNext/>
        <w:shd w:val="clear" w:color="auto" w:fill="FFFFFF"/>
        <w:spacing w:before="120" w:after="120"/>
        <w:jc w:val="both"/>
        <w:rPr>
          <w:sz w:val="22"/>
          <w:szCs w:val="22"/>
          <w:u w:val="single"/>
        </w:rPr>
      </w:pPr>
      <w:r w:rsidRPr="002B370E">
        <w:rPr>
          <w:sz w:val="22"/>
          <w:szCs w:val="22"/>
          <w:u w:val="single"/>
        </w:rPr>
        <w:t>Exemption of taxes</w:t>
      </w:r>
    </w:p>
    <w:p w14:paraId="7F21A28F" w14:textId="77777777" w:rsidR="00197E57" w:rsidRDefault="00197E57" w:rsidP="00197E57">
      <w:pPr>
        <w:keepNext/>
        <w:spacing w:before="120" w:after="120"/>
        <w:jc w:val="both"/>
        <w:rPr>
          <w:sz w:val="22"/>
          <w:szCs w:val="22"/>
        </w:rPr>
      </w:pPr>
      <w:r>
        <w:rPr>
          <w:sz w:val="22"/>
          <w:szCs w:val="22"/>
        </w:rPr>
        <w:t>The European Commission and the Republic of North Macedonia as a Beneficiary country have agreed in the Framework agreement between the European Commission and the Government of the Beneficiary country on the rules for cooperation concerning EC financial Assistance to the Beneficiary country in the Framework of the implementation of the Assistance under the Instrument for Pre-Accession Assistance (IPA) to fully exonerate the following taxes: taxes, customs and import duties or other charges having equivalent effect.</w:t>
      </w:r>
    </w:p>
    <w:p w14:paraId="0ED0474D" w14:textId="241D7D82" w:rsidR="003436FE" w:rsidRDefault="003436FE" w:rsidP="003436FE">
      <w:pPr>
        <w:shd w:val="clear" w:color="auto" w:fill="FFFFFF"/>
        <w:spacing w:before="120" w:after="120"/>
        <w:jc w:val="both"/>
        <w:rPr>
          <w:sz w:val="22"/>
          <w:szCs w:val="22"/>
          <w:highlight w:val="lightGray"/>
          <w:u w:val="single"/>
        </w:rPr>
      </w:pPr>
    </w:p>
    <w:p w14:paraId="16DF8771"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lastRenderedPageBreak/>
        <w:t>Variant solutions</w:t>
      </w:r>
    </w:p>
    <w:p w14:paraId="185BBDB7" w14:textId="77777777" w:rsidR="003436FE" w:rsidRPr="002B370E" w:rsidRDefault="003436FE" w:rsidP="003436FE">
      <w:pPr>
        <w:spacing w:before="120" w:after="120"/>
        <w:rPr>
          <w:sz w:val="22"/>
          <w:szCs w:val="22"/>
        </w:rPr>
      </w:pPr>
      <w:r w:rsidRPr="002B370E">
        <w:rPr>
          <w:sz w:val="22"/>
          <w:szCs w:val="22"/>
        </w:rPr>
        <w:t xml:space="preserve">Tenderers </w:t>
      </w:r>
      <w:r w:rsidR="000C5425">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14:paraId="1289C9C9"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Period during which tenders are binding</w:t>
      </w:r>
    </w:p>
    <w:p w14:paraId="4B0ECF41" w14:textId="77777777" w:rsidR="003436FE" w:rsidRPr="002B370E" w:rsidRDefault="003436FE"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sidR="00574DD1">
        <w:rPr>
          <w:sz w:val="22"/>
          <w:szCs w:val="22"/>
        </w:rPr>
        <w:t xml:space="preserve"> or until they have been notified o</w:t>
      </w:r>
      <w:r w:rsidR="00917284">
        <w:rPr>
          <w:sz w:val="22"/>
          <w:szCs w:val="22"/>
        </w:rPr>
        <w:t>f</w:t>
      </w:r>
      <w:r w:rsidR="00574DD1">
        <w:rPr>
          <w:sz w:val="22"/>
          <w:szCs w:val="22"/>
        </w:rPr>
        <w:t xml:space="preserve"> </w:t>
      </w:r>
      <w:r w:rsidR="00632671">
        <w:rPr>
          <w:sz w:val="22"/>
          <w:szCs w:val="22"/>
        </w:rPr>
        <w:t>non-award</w:t>
      </w:r>
      <w:r w:rsidRPr="002B370E">
        <w:rPr>
          <w:sz w:val="22"/>
          <w:szCs w:val="22"/>
        </w:rPr>
        <w:t xml:space="preserve">. </w:t>
      </w:r>
    </w:p>
    <w:p w14:paraId="1231C30A" w14:textId="77777777" w:rsidR="003436FE" w:rsidRPr="002B370E" w:rsidRDefault="003436FE" w:rsidP="003436FE">
      <w:pPr>
        <w:pStyle w:val="BodyText"/>
        <w:keepNext/>
        <w:keepLines/>
        <w:tabs>
          <w:tab w:val="left" w:pos="567"/>
        </w:tabs>
        <w:spacing w:before="120" w:after="120"/>
        <w:jc w:val="both"/>
        <w:rPr>
          <w:b/>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001B1598" w:rsidRPr="001B1598">
        <w:rPr>
          <w:sz w:val="22"/>
          <w:szCs w:val="22"/>
        </w:rPr>
        <w:t xml:space="preserve"> This period can be further extended when the contracting authority is required to obtain the recommendation of the panel referred to in </w:t>
      </w:r>
      <w:r w:rsidR="00543D27">
        <w:rPr>
          <w:sz w:val="22"/>
          <w:szCs w:val="22"/>
        </w:rPr>
        <w:t>S</w:t>
      </w:r>
      <w:r w:rsidR="001B1598" w:rsidRPr="001B1598">
        <w:rPr>
          <w:sz w:val="22"/>
          <w:szCs w:val="22"/>
        </w:rPr>
        <w:t>ection 2.</w:t>
      </w:r>
      <w:r w:rsidR="00491B4A">
        <w:rPr>
          <w:sz w:val="22"/>
          <w:szCs w:val="22"/>
        </w:rPr>
        <w:t>6</w:t>
      </w:r>
      <w:r w:rsidR="001B1598" w:rsidRPr="001B1598">
        <w:rPr>
          <w:sz w:val="22"/>
          <w:szCs w:val="22"/>
        </w:rPr>
        <w:t>.</w:t>
      </w:r>
      <w:r w:rsidR="00491B4A">
        <w:rPr>
          <w:sz w:val="22"/>
          <w:szCs w:val="22"/>
        </w:rPr>
        <w:t>10</w:t>
      </w:r>
      <w:r w:rsidR="001B1598" w:rsidRPr="001B1598">
        <w:rPr>
          <w:sz w:val="22"/>
          <w:szCs w:val="22"/>
        </w:rPr>
        <w:t>.1</w:t>
      </w:r>
      <w:r w:rsidR="00491B4A">
        <w:rPr>
          <w:sz w:val="22"/>
          <w:szCs w:val="22"/>
        </w:rPr>
        <w:t>.1</w:t>
      </w:r>
      <w:r w:rsidR="001B1598" w:rsidRPr="001B1598">
        <w:rPr>
          <w:sz w:val="22"/>
          <w:szCs w:val="22"/>
        </w:rPr>
        <w:t xml:space="preserve"> of the </w:t>
      </w:r>
      <w:r w:rsidR="00491B4A">
        <w:rPr>
          <w:sz w:val="22"/>
          <w:szCs w:val="22"/>
        </w:rPr>
        <w:t>p</w:t>
      </w:r>
      <w:r w:rsidR="001B1598" w:rsidRPr="001B1598">
        <w:rPr>
          <w:sz w:val="22"/>
          <w:szCs w:val="22"/>
        </w:rPr>
        <w:t xml:space="preserve">ractical </w:t>
      </w:r>
      <w:r w:rsidR="00491B4A">
        <w:rPr>
          <w:sz w:val="22"/>
          <w:szCs w:val="22"/>
        </w:rPr>
        <w:t>g</w:t>
      </w:r>
      <w:r w:rsidR="001B1598" w:rsidRPr="001B1598">
        <w:rPr>
          <w:sz w:val="22"/>
          <w:szCs w:val="22"/>
        </w:rPr>
        <w:t>uide, up to the adoption of that recommendation.</w:t>
      </w:r>
    </w:p>
    <w:p w14:paraId="1A14029E"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Additional information before the deadline for submi</w:t>
      </w:r>
      <w:r>
        <w:rPr>
          <w:b/>
          <w:sz w:val="24"/>
          <w:szCs w:val="24"/>
        </w:rPr>
        <w:t>tting</w:t>
      </w:r>
      <w:r w:rsidRPr="002B370E">
        <w:rPr>
          <w:b/>
          <w:sz w:val="24"/>
          <w:szCs w:val="24"/>
        </w:rPr>
        <w:t xml:space="preserve"> tenders</w:t>
      </w:r>
    </w:p>
    <w:p w14:paraId="0CB532C8" w14:textId="77777777" w:rsidR="003436FE" w:rsidRPr="002B370E" w:rsidRDefault="003436FE" w:rsidP="003436FE">
      <w:pPr>
        <w:spacing w:before="120" w:after="120"/>
        <w:jc w:val="both"/>
        <w:rPr>
          <w:sz w:val="22"/>
          <w:szCs w:val="22"/>
        </w:rPr>
      </w:pPr>
      <w:r w:rsidRPr="002B370E">
        <w:rPr>
          <w:sz w:val="22"/>
          <w:szCs w:val="22"/>
        </w:rPr>
        <w:t xml:space="preserve">The tender dossier should be clear enough to avoid </w:t>
      </w:r>
      <w:r w:rsidR="00BC3DB7">
        <w:rPr>
          <w:sz w:val="22"/>
          <w:szCs w:val="22"/>
        </w:rPr>
        <w:t>tenderer</w:t>
      </w:r>
      <w:r w:rsidR="00BC3DB7" w:rsidRPr="002B370E">
        <w:rPr>
          <w:sz w:val="22"/>
          <w:szCs w:val="22"/>
        </w:rPr>
        <w:t xml:space="preserve">s </w:t>
      </w:r>
      <w:r w:rsidRPr="002B370E">
        <w:rPr>
          <w:sz w:val="22"/>
          <w:szCs w:val="22"/>
        </w:rPr>
        <w:t xml:space="preserve">having to request additional information during the procedure. If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either on its own initiative or in response to </w:t>
      </w:r>
      <w:r>
        <w:rPr>
          <w:sz w:val="22"/>
          <w:szCs w:val="22"/>
        </w:rPr>
        <w:t>a</w:t>
      </w:r>
      <w:r w:rsidRPr="002B370E">
        <w:rPr>
          <w:sz w:val="22"/>
          <w:szCs w:val="22"/>
        </w:rPr>
        <w:t xml:space="preserve"> request </w:t>
      </w:r>
      <w:r>
        <w:rPr>
          <w:sz w:val="22"/>
          <w:szCs w:val="22"/>
        </w:rPr>
        <w:t>from</w:t>
      </w:r>
      <w:r w:rsidRPr="002B370E">
        <w:rPr>
          <w:sz w:val="22"/>
          <w:szCs w:val="22"/>
        </w:rPr>
        <w:t xml:space="preserve"> a </w:t>
      </w:r>
      <w:r w:rsidR="000C5425">
        <w:rPr>
          <w:sz w:val="22"/>
          <w:szCs w:val="22"/>
        </w:rPr>
        <w:t>tenderer</w:t>
      </w:r>
      <w:r w:rsidRPr="002B370E">
        <w:rPr>
          <w:sz w:val="22"/>
          <w:szCs w:val="22"/>
        </w:rPr>
        <w:t xml:space="preserve">, provides additional information on the tender dossier, it must send such information in writing to all </w:t>
      </w:r>
      <w:r w:rsidR="000C5425">
        <w:rPr>
          <w:sz w:val="22"/>
          <w:szCs w:val="22"/>
        </w:rPr>
        <w:t>the tenderers</w:t>
      </w:r>
      <w:r w:rsidRPr="002B370E">
        <w:rPr>
          <w:sz w:val="22"/>
          <w:szCs w:val="22"/>
        </w:rPr>
        <w:t xml:space="preserve"> at the same time.</w:t>
      </w:r>
    </w:p>
    <w:p w14:paraId="1E69CBCB" w14:textId="77777777" w:rsidR="003436FE" w:rsidRPr="002B370E" w:rsidRDefault="003436FE" w:rsidP="003436FE">
      <w:pPr>
        <w:keepNext/>
        <w:spacing w:before="120" w:after="120"/>
        <w:jc w:val="both"/>
        <w:rPr>
          <w:sz w:val="22"/>
          <w:szCs w:val="22"/>
        </w:rPr>
      </w:pPr>
      <w:r w:rsidRPr="002B370E">
        <w:rPr>
          <w:sz w:val="22"/>
          <w:szCs w:val="22"/>
        </w:rPr>
        <w:t>Tenderers may submit questions in writing to the following address up to 21 days before the deadline for submission of tenders, specifying the publication reference and the contract title:</w:t>
      </w:r>
    </w:p>
    <w:p w14:paraId="6486790E" w14:textId="77777777" w:rsidR="00197E57" w:rsidRDefault="00197E57" w:rsidP="00197E57">
      <w:pPr>
        <w:pStyle w:val="NoSpacing"/>
        <w:rPr>
          <w:sz w:val="22"/>
          <w:szCs w:val="22"/>
        </w:rPr>
      </w:pPr>
      <w:r>
        <w:rPr>
          <w:sz w:val="22"/>
          <w:szCs w:val="22"/>
        </w:rPr>
        <w:t>Iskra Kacarska</w:t>
      </w:r>
    </w:p>
    <w:p w14:paraId="15DF0CF1" w14:textId="299C0329" w:rsidR="00197E57" w:rsidRDefault="00197E57" w:rsidP="00197E57">
      <w:pPr>
        <w:pStyle w:val="NoSpacing"/>
        <w:rPr>
          <w:sz w:val="22"/>
          <w:szCs w:val="22"/>
        </w:rPr>
      </w:pPr>
      <w:r>
        <w:rPr>
          <w:sz w:val="22"/>
          <w:szCs w:val="22"/>
        </w:rPr>
        <w:t xml:space="preserve">Str. </w:t>
      </w:r>
      <w:r w:rsidR="00C62D1B">
        <w:rPr>
          <w:sz w:val="22"/>
          <w:szCs w:val="22"/>
        </w:rPr>
        <w:t xml:space="preserve">Kosta </w:t>
      </w:r>
      <w:proofErr w:type="spellStart"/>
      <w:r w:rsidR="00C62D1B">
        <w:rPr>
          <w:sz w:val="22"/>
          <w:szCs w:val="22"/>
        </w:rPr>
        <w:t>Novakovikj</w:t>
      </w:r>
      <w:proofErr w:type="spellEnd"/>
      <w:r>
        <w:rPr>
          <w:sz w:val="22"/>
          <w:szCs w:val="22"/>
        </w:rPr>
        <w:t xml:space="preserve"> No</w:t>
      </w:r>
      <w:r w:rsidR="00C62D1B">
        <w:rPr>
          <w:sz w:val="22"/>
          <w:szCs w:val="22"/>
        </w:rPr>
        <w:t>. 22</w:t>
      </w:r>
      <w:r>
        <w:rPr>
          <w:sz w:val="22"/>
          <w:szCs w:val="22"/>
        </w:rPr>
        <w:t>a</w:t>
      </w:r>
      <w:r w:rsidR="00C62D1B">
        <w:rPr>
          <w:sz w:val="22"/>
          <w:szCs w:val="22"/>
        </w:rPr>
        <w:t xml:space="preserve">, </w:t>
      </w:r>
    </w:p>
    <w:p w14:paraId="290040E2" w14:textId="77777777" w:rsidR="00197E57" w:rsidRDefault="00197E57" w:rsidP="00197E57">
      <w:pPr>
        <w:pStyle w:val="NoSpacing"/>
        <w:rPr>
          <w:sz w:val="22"/>
          <w:szCs w:val="22"/>
        </w:rPr>
      </w:pPr>
      <w:r>
        <w:rPr>
          <w:sz w:val="22"/>
          <w:szCs w:val="22"/>
        </w:rPr>
        <w:t>1000 Skopje</w:t>
      </w:r>
    </w:p>
    <w:p w14:paraId="09C5F4F2" w14:textId="645588A3" w:rsidR="00197E57" w:rsidRDefault="00197E57" w:rsidP="00197E57">
      <w:pPr>
        <w:pStyle w:val="BodyText"/>
        <w:spacing w:before="120" w:after="120"/>
        <w:jc w:val="both"/>
      </w:pPr>
      <w:r>
        <w:rPr>
          <w:sz w:val="22"/>
          <w:szCs w:val="22"/>
        </w:rPr>
        <w:t xml:space="preserve">E-mail: </w:t>
      </w:r>
      <w:hyperlink r:id="rId13" w:history="1">
        <w:r w:rsidR="00040B32" w:rsidRPr="004C4EC1">
          <w:rPr>
            <w:rStyle w:val="Hyperlink"/>
            <w:sz w:val="22"/>
            <w:szCs w:val="22"/>
          </w:rPr>
          <w:t>placetogrow@childrensembassy.org.mk</w:t>
        </w:r>
      </w:hyperlink>
      <w:r w:rsidR="00040B32">
        <w:rPr>
          <w:sz w:val="22"/>
          <w:szCs w:val="22"/>
        </w:rPr>
        <w:t xml:space="preserve"> </w:t>
      </w:r>
    </w:p>
    <w:p w14:paraId="556DB2A8" w14:textId="77777777" w:rsidR="003436FE" w:rsidRPr="002B370E" w:rsidRDefault="003436FE" w:rsidP="003436FE">
      <w:pPr>
        <w:pStyle w:val="BodyText"/>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has no obligation to provide clarification after this date.</w:t>
      </w:r>
    </w:p>
    <w:p w14:paraId="6C6BBE48" w14:textId="77777777" w:rsidR="003436FE" w:rsidRDefault="003436FE" w:rsidP="003436FE">
      <w:pPr>
        <w:pStyle w:val="BodyText"/>
        <w:spacing w:before="120" w:after="120"/>
        <w:jc w:val="both"/>
        <w:rPr>
          <w:sz w:val="22"/>
          <w:szCs w:val="22"/>
        </w:rPr>
      </w:pPr>
      <w:r w:rsidRPr="002B370E">
        <w:rPr>
          <w:sz w:val="22"/>
          <w:szCs w:val="22"/>
        </w:rPr>
        <w:t xml:space="preserve">Any tenderer seeking to arrange individual meetings with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and/or the government of the </w:t>
      </w:r>
      <w:r w:rsidR="005D6CCF">
        <w:rPr>
          <w:sz w:val="22"/>
          <w:szCs w:val="22"/>
        </w:rPr>
        <w:t>partner</w:t>
      </w:r>
      <w:r w:rsidRPr="002B370E">
        <w:rPr>
          <w:sz w:val="22"/>
          <w:szCs w:val="22"/>
        </w:rPr>
        <w:t xml:space="preserve"> country and/or the European Commission concerning this contract during the tender period may be excluded from the tender procedure.</w:t>
      </w:r>
    </w:p>
    <w:p w14:paraId="7C6FB588" w14:textId="77777777" w:rsidR="000C5425" w:rsidRPr="002B370E" w:rsidRDefault="000C5425" w:rsidP="003436FE">
      <w:pPr>
        <w:pStyle w:val="BodyText"/>
        <w:spacing w:before="120" w:after="120"/>
        <w:jc w:val="both"/>
        <w:rPr>
          <w:sz w:val="22"/>
          <w:szCs w:val="22"/>
        </w:rPr>
      </w:pPr>
      <w:r>
        <w:rPr>
          <w:sz w:val="22"/>
          <w:szCs w:val="22"/>
        </w:rPr>
        <w:t xml:space="preserve">No information meeting or site visit is foreseen. </w:t>
      </w:r>
    </w:p>
    <w:p w14:paraId="64941977" w14:textId="77777777" w:rsidR="003436FE" w:rsidRPr="002B370E" w:rsidRDefault="003436FE" w:rsidP="003436FE">
      <w:pPr>
        <w:keepNext/>
        <w:numPr>
          <w:ilvl w:val="0"/>
          <w:numId w:val="26"/>
        </w:numPr>
        <w:spacing w:before="120" w:after="120"/>
        <w:jc w:val="both"/>
        <w:rPr>
          <w:b/>
          <w:sz w:val="24"/>
          <w:szCs w:val="24"/>
        </w:rPr>
      </w:pPr>
      <w:bookmarkStart w:id="2" w:name="_Ref499614274"/>
      <w:bookmarkStart w:id="3" w:name="_Ref499982672"/>
      <w:r w:rsidRPr="002B370E">
        <w:rPr>
          <w:b/>
          <w:sz w:val="24"/>
          <w:szCs w:val="24"/>
        </w:rPr>
        <w:t>Submission of tenders</w:t>
      </w:r>
      <w:bookmarkEnd w:id="2"/>
      <w:bookmarkEnd w:id="3"/>
    </w:p>
    <w:p w14:paraId="20A1DC33" w14:textId="271A5C17" w:rsidR="003436FE" w:rsidRPr="002B370E" w:rsidRDefault="00040B32" w:rsidP="003436FE">
      <w:pPr>
        <w:spacing w:before="120" w:after="120"/>
        <w:jc w:val="both"/>
        <w:rPr>
          <w:sz w:val="22"/>
          <w:szCs w:val="22"/>
        </w:rPr>
      </w:pPr>
      <w:r>
        <w:rPr>
          <w:sz w:val="22"/>
          <w:szCs w:val="22"/>
        </w:rPr>
        <w:t>T</w:t>
      </w:r>
      <w:r w:rsidR="00197E57" w:rsidRPr="00197E57">
        <w:rPr>
          <w:sz w:val="22"/>
          <w:szCs w:val="22"/>
        </w:rPr>
        <w:t xml:space="preserve">enders must be sent to the contracting </w:t>
      </w:r>
      <w:r w:rsidRPr="00197E57">
        <w:rPr>
          <w:sz w:val="22"/>
          <w:szCs w:val="22"/>
        </w:rPr>
        <w:t>authority before</w:t>
      </w:r>
      <w:r w:rsidR="00197E57" w:rsidRPr="00197E57">
        <w:rPr>
          <w:sz w:val="22"/>
          <w:szCs w:val="22"/>
        </w:rPr>
        <w:t xml:space="preserve"> </w:t>
      </w:r>
      <w:r>
        <w:rPr>
          <w:sz w:val="22"/>
          <w:szCs w:val="22"/>
        </w:rPr>
        <w:t>0</w:t>
      </w:r>
      <w:r w:rsidR="001F7480">
        <w:rPr>
          <w:sz w:val="22"/>
          <w:szCs w:val="22"/>
        </w:rPr>
        <w:t>5</w:t>
      </w:r>
      <w:r w:rsidR="00197E57" w:rsidRPr="00197E57">
        <w:rPr>
          <w:sz w:val="22"/>
          <w:szCs w:val="22"/>
        </w:rPr>
        <w:t>.0</w:t>
      </w:r>
      <w:r>
        <w:rPr>
          <w:sz w:val="22"/>
          <w:szCs w:val="22"/>
        </w:rPr>
        <w:t>4</w:t>
      </w:r>
      <w:r w:rsidR="00197E57" w:rsidRPr="00197E57">
        <w:rPr>
          <w:sz w:val="22"/>
          <w:szCs w:val="22"/>
        </w:rPr>
        <w:t>.202</w:t>
      </w:r>
      <w:r>
        <w:rPr>
          <w:sz w:val="22"/>
          <w:szCs w:val="22"/>
        </w:rPr>
        <w:t xml:space="preserve">4 </w:t>
      </w:r>
      <w:r w:rsidR="00197E57" w:rsidRPr="00197E57">
        <w:rPr>
          <w:sz w:val="22"/>
          <w:szCs w:val="22"/>
        </w:rPr>
        <w:t>at 16:00.</w:t>
      </w:r>
      <w:r>
        <w:rPr>
          <w:sz w:val="22"/>
          <w:szCs w:val="22"/>
        </w:rPr>
        <w:t xml:space="preserve"> </w:t>
      </w:r>
      <w:r w:rsidR="003436FE" w:rsidRPr="002B370E">
        <w:rPr>
          <w:sz w:val="22"/>
          <w:szCs w:val="22"/>
        </w:rPr>
        <w:t>They must include the requested documents in clause 4 above and be s</w:t>
      </w:r>
      <w:r w:rsidR="003436FE">
        <w:rPr>
          <w:sz w:val="22"/>
          <w:szCs w:val="22"/>
        </w:rPr>
        <w:t>ent</w:t>
      </w:r>
      <w:r w:rsidR="003436FE" w:rsidRPr="002B370E">
        <w:rPr>
          <w:sz w:val="22"/>
          <w:szCs w:val="22"/>
        </w:rPr>
        <w:t>:</w:t>
      </w:r>
    </w:p>
    <w:p w14:paraId="7C894E91" w14:textId="77777777" w:rsidR="003436FE" w:rsidRPr="002B370E" w:rsidRDefault="003436FE" w:rsidP="00D44374">
      <w:pPr>
        <w:keepNext/>
        <w:keepLines/>
        <w:numPr>
          <w:ilvl w:val="0"/>
          <w:numId w:val="39"/>
        </w:numPr>
        <w:spacing w:before="120" w:after="120"/>
        <w:jc w:val="both"/>
        <w:rPr>
          <w:sz w:val="22"/>
          <w:szCs w:val="22"/>
        </w:rPr>
      </w:pPr>
      <w:r w:rsidRPr="002B370E">
        <w:rPr>
          <w:b/>
          <w:sz w:val="22"/>
          <w:szCs w:val="22"/>
        </w:rPr>
        <w:t>EITHER</w:t>
      </w:r>
      <w:r w:rsidRPr="002B370E">
        <w:rPr>
          <w:sz w:val="22"/>
          <w:szCs w:val="22"/>
        </w:rPr>
        <w:t xml:space="preserve"> by </w:t>
      </w:r>
      <w:r w:rsidR="00D44374" w:rsidRPr="00D44374">
        <w:rPr>
          <w:sz w:val="22"/>
          <w:szCs w:val="22"/>
        </w:rPr>
        <w:t>post or by courier service, in which case the evidence shall be constituted by the postmark or the date of the deposit slip</w:t>
      </w:r>
      <w:r w:rsidR="000570D7">
        <w:rPr>
          <w:rStyle w:val="FootnoteReference"/>
          <w:sz w:val="22"/>
          <w:szCs w:val="22"/>
        </w:rPr>
        <w:footnoteReference w:id="2"/>
      </w:r>
      <w:r w:rsidR="00D44374" w:rsidRPr="00D44374">
        <w:rPr>
          <w:sz w:val="22"/>
          <w:szCs w:val="22"/>
        </w:rPr>
        <w:t xml:space="preserve">, </w:t>
      </w:r>
      <w:r w:rsidRPr="002B370E">
        <w:rPr>
          <w:sz w:val="22"/>
          <w:szCs w:val="22"/>
        </w:rPr>
        <w:t>to:</w:t>
      </w:r>
    </w:p>
    <w:p w14:paraId="350A84C6" w14:textId="77777777" w:rsidR="00040B32" w:rsidRPr="00FC2177" w:rsidRDefault="00040B32" w:rsidP="00040B32">
      <w:pPr>
        <w:pStyle w:val="Title"/>
        <w:spacing w:before="120"/>
        <w:ind w:left="360"/>
        <w:rPr>
          <w:b w:val="0"/>
          <w:sz w:val="22"/>
          <w:szCs w:val="22"/>
          <w:lang w:val="en-GB"/>
        </w:rPr>
      </w:pPr>
      <w:r w:rsidRPr="00FC2177">
        <w:rPr>
          <w:b w:val="0"/>
          <w:sz w:val="22"/>
          <w:szCs w:val="22"/>
          <w:lang w:val="en-GB"/>
        </w:rPr>
        <w:t xml:space="preserve">First Children’s Embassy in the World </w:t>
      </w:r>
      <w:proofErr w:type="spellStart"/>
      <w:r w:rsidRPr="00FC2177">
        <w:rPr>
          <w:b w:val="0"/>
          <w:sz w:val="22"/>
          <w:szCs w:val="22"/>
          <w:lang w:val="en-GB"/>
        </w:rPr>
        <w:t>Megjashi</w:t>
      </w:r>
      <w:proofErr w:type="spellEnd"/>
    </w:p>
    <w:p w14:paraId="41BFA21A" w14:textId="77777777" w:rsidR="00040B32" w:rsidRDefault="00040B32" w:rsidP="00040B32">
      <w:pPr>
        <w:ind w:left="360"/>
        <w:jc w:val="center"/>
        <w:rPr>
          <w:szCs w:val="22"/>
        </w:rPr>
      </w:pPr>
      <w:r w:rsidRPr="00DE0B3E">
        <w:rPr>
          <w:szCs w:val="22"/>
        </w:rPr>
        <w:t xml:space="preserve">Kosta </w:t>
      </w:r>
      <w:proofErr w:type="spellStart"/>
      <w:r w:rsidRPr="00DE0B3E">
        <w:rPr>
          <w:szCs w:val="22"/>
        </w:rPr>
        <w:t>Novakovikj</w:t>
      </w:r>
      <w:proofErr w:type="spellEnd"/>
      <w:r w:rsidRPr="00DE0B3E">
        <w:rPr>
          <w:szCs w:val="22"/>
        </w:rPr>
        <w:t xml:space="preserve">, No.22a, </w:t>
      </w:r>
    </w:p>
    <w:p w14:paraId="6F947EB6" w14:textId="60C00654" w:rsidR="00040B32" w:rsidRPr="0014218C" w:rsidRDefault="00040B32" w:rsidP="00040B32">
      <w:pPr>
        <w:ind w:left="360"/>
        <w:jc w:val="center"/>
        <w:rPr>
          <w:szCs w:val="22"/>
        </w:rPr>
      </w:pPr>
      <w:r w:rsidRPr="00DE0B3E">
        <w:rPr>
          <w:szCs w:val="22"/>
        </w:rPr>
        <w:t>1000 Skopje</w:t>
      </w:r>
    </w:p>
    <w:p w14:paraId="73570151" w14:textId="0B005FC0" w:rsidR="003436FE" w:rsidRPr="002B370E" w:rsidRDefault="003436FE" w:rsidP="00197E57">
      <w:pPr>
        <w:pStyle w:val="Blockquote"/>
        <w:keepNext/>
        <w:keepLines/>
        <w:spacing w:before="120" w:after="120"/>
        <w:jc w:val="center"/>
        <w:rPr>
          <w:sz w:val="22"/>
          <w:szCs w:val="22"/>
        </w:rPr>
      </w:pPr>
      <w:r w:rsidRPr="002B370E">
        <w:rPr>
          <w:b/>
          <w:sz w:val="22"/>
          <w:szCs w:val="22"/>
        </w:rPr>
        <w:lastRenderedPageBreak/>
        <w:t>OR</w:t>
      </w:r>
      <w:r w:rsidRPr="002B370E">
        <w:rPr>
          <w:sz w:val="22"/>
          <w:szCs w:val="22"/>
        </w:rPr>
        <w:t xml:space="preserve"> </w:t>
      </w:r>
      <w:r w:rsidRPr="002B370E">
        <w:rPr>
          <w:rStyle w:val="Strong"/>
          <w:b w:val="0"/>
          <w:sz w:val="22"/>
          <w:szCs w:val="22"/>
        </w:rPr>
        <w:t>hand delivered</w:t>
      </w:r>
      <w:r w:rsidRPr="002B370E">
        <w:rPr>
          <w:sz w:val="22"/>
          <w:szCs w:val="22"/>
        </w:rPr>
        <w:t xml:space="preserve"> </w:t>
      </w:r>
      <w:r w:rsidR="00D44374" w:rsidRPr="005A61EC">
        <w:rPr>
          <w:sz w:val="22"/>
          <w:szCs w:val="22"/>
        </w:rPr>
        <w:t>by the participant in person or by an agent</w:t>
      </w:r>
      <w:r w:rsidR="00D44374" w:rsidRPr="00D225CC">
        <w:rPr>
          <w:rStyle w:val="Strong"/>
          <w:b w:val="0"/>
          <w:sz w:val="22"/>
          <w:szCs w:val="22"/>
        </w:rPr>
        <w:t xml:space="preserve"> directly</w:t>
      </w:r>
      <w:r w:rsidR="00D44374" w:rsidRPr="00D225CC">
        <w:rPr>
          <w:sz w:val="22"/>
          <w:szCs w:val="22"/>
        </w:rPr>
        <w:t xml:space="preserve"> to</w:t>
      </w:r>
      <w:r w:rsidR="00D44374">
        <w:rPr>
          <w:sz w:val="22"/>
          <w:szCs w:val="22"/>
        </w:rPr>
        <w:t xml:space="preserve"> the premises of</w:t>
      </w:r>
      <w:r w:rsidR="00D44374" w:rsidRPr="00D225CC">
        <w:rPr>
          <w:sz w:val="22"/>
          <w:szCs w:val="22"/>
        </w:rPr>
        <w:t xml:space="preserve"> the </w:t>
      </w:r>
      <w:r w:rsidR="00D44374">
        <w:rPr>
          <w:sz w:val="22"/>
          <w:szCs w:val="22"/>
        </w:rPr>
        <w:t>c</w:t>
      </w:r>
      <w:r w:rsidR="00D44374" w:rsidRPr="00D225CC">
        <w:rPr>
          <w:sz w:val="22"/>
          <w:szCs w:val="22"/>
        </w:rPr>
        <w:t xml:space="preserve">ontracting </w:t>
      </w:r>
      <w:r w:rsidR="00D44374">
        <w:rPr>
          <w:sz w:val="22"/>
          <w:szCs w:val="22"/>
        </w:rPr>
        <w:t>a</w:t>
      </w:r>
      <w:r w:rsidR="00D44374" w:rsidRPr="00D225CC">
        <w:rPr>
          <w:sz w:val="22"/>
          <w:szCs w:val="22"/>
        </w:rPr>
        <w:t>uthority</w:t>
      </w:r>
      <w:r w:rsidR="00D44374" w:rsidRPr="005A61EC">
        <w:rPr>
          <w:sz w:val="22"/>
          <w:szCs w:val="22"/>
        </w:rPr>
        <w:t xml:space="preserve"> </w:t>
      </w:r>
      <w:r w:rsidR="00D44374" w:rsidRPr="00D225CC">
        <w:rPr>
          <w:sz w:val="22"/>
          <w:szCs w:val="22"/>
        </w:rPr>
        <w:t xml:space="preserve">in return for a </w:t>
      </w:r>
      <w:r w:rsidR="00D44374" w:rsidRPr="00D225CC">
        <w:rPr>
          <w:rStyle w:val="Strong"/>
          <w:b w:val="0"/>
          <w:sz w:val="22"/>
          <w:szCs w:val="22"/>
        </w:rPr>
        <w:t>signed and dated receipt</w:t>
      </w:r>
      <w:r w:rsidR="00D44374" w:rsidRPr="005A61EC">
        <w:rPr>
          <w:sz w:val="22"/>
          <w:szCs w:val="22"/>
        </w:rPr>
        <w:t>, in which case the evid</w:t>
      </w:r>
      <w:r w:rsidR="00D44374">
        <w:rPr>
          <w:sz w:val="22"/>
          <w:szCs w:val="22"/>
        </w:rPr>
        <w:t xml:space="preserve">ence shall be constituted by this acknowledgement of receipt, </w:t>
      </w:r>
      <w:r w:rsidRPr="002B370E">
        <w:rPr>
          <w:sz w:val="22"/>
          <w:szCs w:val="22"/>
        </w:rPr>
        <w:t>to:</w:t>
      </w:r>
    </w:p>
    <w:p w14:paraId="3DAAAE64" w14:textId="77777777" w:rsidR="00040B32" w:rsidRPr="00FC2177" w:rsidRDefault="00040B32" w:rsidP="00040B32">
      <w:pPr>
        <w:pStyle w:val="Title"/>
        <w:spacing w:before="120"/>
        <w:ind w:left="360"/>
        <w:rPr>
          <w:b w:val="0"/>
          <w:sz w:val="22"/>
          <w:szCs w:val="22"/>
          <w:lang w:val="en-GB"/>
        </w:rPr>
      </w:pPr>
      <w:r w:rsidRPr="00FC2177">
        <w:rPr>
          <w:b w:val="0"/>
          <w:sz w:val="22"/>
          <w:szCs w:val="22"/>
          <w:lang w:val="en-GB"/>
        </w:rPr>
        <w:t xml:space="preserve">First Children’s Embassy in the World </w:t>
      </w:r>
      <w:proofErr w:type="spellStart"/>
      <w:r w:rsidRPr="00FC2177">
        <w:rPr>
          <w:b w:val="0"/>
          <w:sz w:val="22"/>
          <w:szCs w:val="22"/>
          <w:lang w:val="en-GB"/>
        </w:rPr>
        <w:t>Megjashi</w:t>
      </w:r>
      <w:proofErr w:type="spellEnd"/>
    </w:p>
    <w:p w14:paraId="57F10F2A" w14:textId="77777777" w:rsidR="00040B32" w:rsidRDefault="00040B32" w:rsidP="00040B32">
      <w:pPr>
        <w:ind w:left="360"/>
        <w:jc w:val="center"/>
        <w:rPr>
          <w:szCs w:val="22"/>
        </w:rPr>
      </w:pPr>
      <w:r w:rsidRPr="00DE0B3E">
        <w:rPr>
          <w:szCs w:val="22"/>
        </w:rPr>
        <w:t xml:space="preserve">Kosta </w:t>
      </w:r>
      <w:proofErr w:type="spellStart"/>
      <w:r w:rsidRPr="00DE0B3E">
        <w:rPr>
          <w:szCs w:val="22"/>
        </w:rPr>
        <w:t>Novakovikj</w:t>
      </w:r>
      <w:proofErr w:type="spellEnd"/>
      <w:r w:rsidRPr="00DE0B3E">
        <w:rPr>
          <w:szCs w:val="22"/>
        </w:rPr>
        <w:t xml:space="preserve">, No.22a, </w:t>
      </w:r>
    </w:p>
    <w:p w14:paraId="55DF9A1E" w14:textId="77777777" w:rsidR="00040B32" w:rsidRPr="0014218C" w:rsidRDefault="00040B32" w:rsidP="00040B32">
      <w:pPr>
        <w:ind w:left="360"/>
        <w:jc w:val="center"/>
        <w:rPr>
          <w:szCs w:val="22"/>
        </w:rPr>
      </w:pPr>
      <w:r w:rsidRPr="00DE0B3E">
        <w:rPr>
          <w:szCs w:val="22"/>
        </w:rPr>
        <w:t>1000 Skopje</w:t>
      </w:r>
    </w:p>
    <w:p w14:paraId="3F09699B" w14:textId="310463A1" w:rsidR="00197E57" w:rsidRDefault="00197E57" w:rsidP="00197E57">
      <w:pPr>
        <w:pStyle w:val="NoSpacing"/>
        <w:ind w:left="720"/>
        <w:jc w:val="center"/>
        <w:rPr>
          <w:sz w:val="22"/>
          <w:szCs w:val="22"/>
        </w:rPr>
      </w:pPr>
      <w:r>
        <w:rPr>
          <w:sz w:val="22"/>
          <w:szCs w:val="22"/>
        </w:rPr>
        <w:t>Working hours: 08:00 – 16:00</w:t>
      </w:r>
    </w:p>
    <w:p w14:paraId="343E4396" w14:textId="77777777" w:rsidR="00D44374" w:rsidRDefault="003436FE" w:rsidP="003436FE">
      <w:pPr>
        <w:spacing w:before="120" w:after="120"/>
        <w:jc w:val="both"/>
        <w:rPr>
          <w:rStyle w:val="Strong"/>
          <w:sz w:val="22"/>
          <w:szCs w:val="22"/>
        </w:rPr>
      </w:pPr>
      <w:r w:rsidRPr="002B370E">
        <w:rPr>
          <w:rStyle w:val="Strong"/>
          <w:sz w:val="22"/>
          <w:szCs w:val="22"/>
        </w:rPr>
        <w:t xml:space="preserve">Tenders submitted by any other means will not be considered. </w:t>
      </w:r>
    </w:p>
    <w:p w14:paraId="2A9EDD25" w14:textId="106EE62B" w:rsidR="007B7D7B" w:rsidRPr="00197E57" w:rsidRDefault="007B7D7B" w:rsidP="00197E57">
      <w:pPr>
        <w:pStyle w:val="Blockquote"/>
        <w:ind w:left="0" w:right="26"/>
        <w:jc w:val="both"/>
        <w:rPr>
          <w:rStyle w:val="Strong"/>
          <w:b w:val="0"/>
          <w:sz w:val="22"/>
          <w:szCs w:val="22"/>
          <w:lang w:val="en-GB"/>
        </w:rPr>
      </w:pPr>
      <w:r>
        <w:rPr>
          <w:sz w:val="22"/>
          <w:szCs w:val="22"/>
          <w:lang w:val="en-GB"/>
        </w:rPr>
        <w:t>The contracting authority may, for reasons of administrative efficiency, reject any tender submitted on time to the postal service but received, for any reason beyond the contracting authority's control, after the effective date of approval of the short-list report or of the evaluation report, if accepting tenders that were submitted on time but arrived late would considerably delay the evaluation procedure or jeopardise decisions already taken and notified.</w:t>
      </w:r>
    </w:p>
    <w:p w14:paraId="4BE5B1A4" w14:textId="0980A876" w:rsidR="003436FE" w:rsidRPr="002B370E" w:rsidRDefault="003436FE" w:rsidP="003436FE">
      <w:pPr>
        <w:spacing w:before="120" w:after="120"/>
        <w:jc w:val="both"/>
        <w:rPr>
          <w:sz w:val="22"/>
          <w:szCs w:val="22"/>
        </w:rPr>
      </w:pPr>
      <w:r w:rsidRPr="002B370E">
        <w:rPr>
          <w:sz w:val="22"/>
          <w:szCs w:val="22"/>
        </w:rPr>
        <w:t xml:space="preserve">Tenders must be submitted using the double envelope system, i.e., in an outer parcel or envelope containing two separate, sealed envelopes, one bearing the words </w:t>
      </w:r>
      <w:r>
        <w:rPr>
          <w:sz w:val="22"/>
          <w:szCs w:val="22"/>
        </w:rPr>
        <w:t>‘</w:t>
      </w:r>
      <w:r w:rsidRPr="002B370E">
        <w:rPr>
          <w:b/>
          <w:sz w:val="22"/>
          <w:szCs w:val="22"/>
        </w:rPr>
        <w:t xml:space="preserve">Envelope A </w:t>
      </w:r>
      <w:r>
        <w:rPr>
          <w:b/>
          <w:sz w:val="22"/>
          <w:szCs w:val="22"/>
        </w:rPr>
        <w:t>—</w:t>
      </w:r>
      <w:r w:rsidRPr="002B370E">
        <w:rPr>
          <w:b/>
          <w:sz w:val="22"/>
          <w:szCs w:val="22"/>
        </w:rPr>
        <w:t xml:space="preserve"> Technical offer</w:t>
      </w:r>
      <w:r>
        <w:rPr>
          <w:b/>
          <w:sz w:val="22"/>
          <w:szCs w:val="22"/>
        </w:rPr>
        <w:t>’</w:t>
      </w:r>
      <w:r w:rsidRPr="002B370E">
        <w:rPr>
          <w:sz w:val="22"/>
          <w:szCs w:val="22"/>
        </w:rPr>
        <w:t xml:space="preserve"> and the other </w:t>
      </w:r>
      <w:r>
        <w:rPr>
          <w:sz w:val="22"/>
          <w:szCs w:val="22"/>
        </w:rPr>
        <w:t>‘</w:t>
      </w:r>
      <w:r w:rsidRPr="002B370E">
        <w:rPr>
          <w:b/>
          <w:sz w:val="22"/>
          <w:szCs w:val="22"/>
        </w:rPr>
        <w:t xml:space="preserve">Envelope B </w:t>
      </w:r>
      <w:r>
        <w:rPr>
          <w:b/>
          <w:sz w:val="22"/>
          <w:szCs w:val="22"/>
        </w:rPr>
        <w:t>—</w:t>
      </w:r>
      <w:r w:rsidRPr="002B370E">
        <w:rPr>
          <w:b/>
          <w:sz w:val="22"/>
          <w:szCs w:val="22"/>
        </w:rPr>
        <w:t xml:space="preserve"> Financial offer</w:t>
      </w:r>
      <w:r>
        <w:rPr>
          <w:b/>
          <w:sz w:val="22"/>
          <w:szCs w:val="22"/>
        </w:rPr>
        <w:t>’</w:t>
      </w:r>
      <w:r w:rsidRPr="002B370E">
        <w:rPr>
          <w:sz w:val="22"/>
          <w:szCs w:val="22"/>
        </w:rPr>
        <w:t xml:space="preserve">. All parts of the tender other than the financial offer must be submitted in Envelope A (i.e. including the </w:t>
      </w:r>
      <w:r w:rsidR="00543D27">
        <w:rPr>
          <w:sz w:val="22"/>
          <w:szCs w:val="22"/>
        </w:rPr>
        <w:t>t</w:t>
      </w:r>
      <w:r w:rsidRPr="002B370E">
        <w:rPr>
          <w:sz w:val="22"/>
          <w:szCs w:val="22"/>
        </w:rPr>
        <w:t>ender submission form, statements of exclusivity and availability of the key experts and declarations).</w:t>
      </w:r>
    </w:p>
    <w:p w14:paraId="45DCCA4D" w14:textId="77777777" w:rsidR="003436FE" w:rsidRPr="002B370E" w:rsidRDefault="003436FE" w:rsidP="003436FE">
      <w:pPr>
        <w:spacing w:before="120" w:after="120"/>
        <w:jc w:val="both"/>
        <w:rPr>
          <w:sz w:val="22"/>
          <w:szCs w:val="22"/>
        </w:rPr>
      </w:pPr>
      <w:r w:rsidRPr="002B370E">
        <w:rPr>
          <w:sz w:val="22"/>
          <w:szCs w:val="22"/>
        </w:rPr>
        <w:t xml:space="preserve">The outer envelope should </w:t>
      </w:r>
      <w:r>
        <w:rPr>
          <w:sz w:val="22"/>
          <w:szCs w:val="22"/>
        </w:rPr>
        <w:t>provide</w:t>
      </w:r>
      <w:r w:rsidRPr="002B370E">
        <w:rPr>
          <w:sz w:val="22"/>
          <w:szCs w:val="22"/>
        </w:rPr>
        <w:t xml:space="preserve"> the following information: </w:t>
      </w:r>
    </w:p>
    <w:p w14:paraId="4249D120" w14:textId="77777777" w:rsidR="003436FE" w:rsidRPr="002B370E" w:rsidRDefault="003436FE" w:rsidP="003436FE">
      <w:pPr>
        <w:numPr>
          <w:ilvl w:val="0"/>
          <w:numId w:val="24"/>
        </w:numPr>
        <w:tabs>
          <w:tab w:val="clear" w:pos="861"/>
        </w:tabs>
        <w:spacing w:before="120" w:after="120"/>
        <w:ind w:left="426" w:hanging="284"/>
        <w:rPr>
          <w:sz w:val="22"/>
          <w:szCs w:val="22"/>
        </w:rPr>
      </w:pPr>
      <w:r w:rsidRPr="002B370E">
        <w:rPr>
          <w:sz w:val="22"/>
          <w:szCs w:val="22"/>
        </w:rPr>
        <w:t>the address for submi</w:t>
      </w:r>
      <w:r>
        <w:rPr>
          <w:sz w:val="22"/>
          <w:szCs w:val="22"/>
        </w:rPr>
        <w:t>tting</w:t>
      </w:r>
      <w:r w:rsidRPr="002B370E">
        <w:rPr>
          <w:sz w:val="22"/>
          <w:szCs w:val="22"/>
        </w:rPr>
        <w:t xml:space="preserve"> tenders indicated above; </w:t>
      </w:r>
    </w:p>
    <w:p w14:paraId="24E89AB5" w14:textId="3C9BE959" w:rsidR="003436FE" w:rsidRPr="002B370E" w:rsidRDefault="003436FE" w:rsidP="003436FE">
      <w:pPr>
        <w:numPr>
          <w:ilvl w:val="0"/>
          <w:numId w:val="24"/>
        </w:numPr>
        <w:tabs>
          <w:tab w:val="clear" w:pos="861"/>
        </w:tabs>
        <w:spacing w:before="120" w:after="120"/>
        <w:ind w:left="426" w:hanging="284"/>
        <w:rPr>
          <w:sz w:val="22"/>
          <w:szCs w:val="22"/>
        </w:rPr>
      </w:pPr>
      <w:r w:rsidRPr="002B370E">
        <w:rPr>
          <w:sz w:val="22"/>
          <w:szCs w:val="22"/>
        </w:rPr>
        <w:t xml:space="preserve">the reference code of the tender procedure </w:t>
      </w:r>
      <w:r w:rsidR="00197E57" w:rsidRPr="002B370E">
        <w:rPr>
          <w:sz w:val="22"/>
          <w:szCs w:val="22"/>
        </w:rPr>
        <w:t>(i</w:t>
      </w:r>
      <w:r w:rsidR="00197E57">
        <w:rPr>
          <w:sz w:val="22"/>
          <w:szCs w:val="22"/>
        </w:rPr>
        <w:t>.</w:t>
      </w:r>
      <w:r w:rsidR="00197E57" w:rsidRPr="002B370E">
        <w:rPr>
          <w:sz w:val="22"/>
          <w:szCs w:val="22"/>
        </w:rPr>
        <w:t>e</w:t>
      </w:r>
      <w:r w:rsidR="00197E57">
        <w:rPr>
          <w:sz w:val="22"/>
          <w:szCs w:val="22"/>
        </w:rPr>
        <w:t>.</w:t>
      </w:r>
      <w:r w:rsidR="00197E57" w:rsidRPr="002B370E">
        <w:rPr>
          <w:sz w:val="22"/>
          <w:szCs w:val="22"/>
        </w:rPr>
        <w:t xml:space="preserve"> </w:t>
      </w:r>
      <w:r w:rsidR="00040B32" w:rsidRPr="00DE0B3E">
        <w:rPr>
          <w:szCs w:val="22"/>
        </w:rPr>
        <w:t>NDICI-THE-NEAR/2022/174503/5-0</w:t>
      </w:r>
      <w:r w:rsidR="005A7A6D">
        <w:rPr>
          <w:szCs w:val="22"/>
        </w:rPr>
        <w:t>2</w:t>
      </w:r>
      <w:r w:rsidR="00197E57" w:rsidRPr="002B370E">
        <w:rPr>
          <w:sz w:val="22"/>
          <w:szCs w:val="22"/>
        </w:rPr>
        <w:t>);</w:t>
      </w:r>
    </w:p>
    <w:p w14:paraId="3B5A7FF5" w14:textId="77777777" w:rsidR="00197E57" w:rsidRDefault="003436FE" w:rsidP="00823728">
      <w:pPr>
        <w:numPr>
          <w:ilvl w:val="0"/>
          <w:numId w:val="24"/>
        </w:numPr>
        <w:tabs>
          <w:tab w:val="clear" w:pos="861"/>
        </w:tabs>
        <w:spacing w:before="120" w:after="120"/>
        <w:ind w:left="426" w:hanging="284"/>
        <w:rPr>
          <w:sz w:val="22"/>
          <w:szCs w:val="22"/>
        </w:rPr>
      </w:pPr>
      <w:r w:rsidRPr="00197E57">
        <w:rPr>
          <w:sz w:val="22"/>
          <w:szCs w:val="22"/>
        </w:rPr>
        <w:t xml:space="preserve">the words ‘Not to be opened before the tender-opening session’ and </w:t>
      </w:r>
      <w:r w:rsidR="00197E57" w:rsidRPr="00FF1FF8">
        <w:rPr>
          <w:sz w:val="22"/>
          <w:szCs w:val="22"/>
        </w:rPr>
        <w:t xml:space="preserve"> </w:t>
      </w:r>
      <w:r w:rsidR="00197E57">
        <w:rPr>
          <w:sz w:val="22"/>
          <w:szCs w:val="22"/>
        </w:rPr>
        <w:t>“</w:t>
      </w:r>
      <w:r w:rsidR="00197E57">
        <w:rPr>
          <w:sz w:val="22"/>
          <w:szCs w:val="22"/>
          <w:lang w:val="ru-RU"/>
        </w:rPr>
        <w:t>Да не се отвора пред времето и датумот за отворање на понудата</w:t>
      </w:r>
      <w:r w:rsidR="00197E57">
        <w:rPr>
          <w:sz w:val="22"/>
          <w:szCs w:val="22"/>
          <w:lang w:val="en-US"/>
        </w:rPr>
        <w:t>”</w:t>
      </w:r>
      <w:r w:rsidR="00197E57">
        <w:rPr>
          <w:sz w:val="22"/>
          <w:szCs w:val="22"/>
        </w:rPr>
        <w:t>;</w:t>
      </w:r>
    </w:p>
    <w:p w14:paraId="009BE749" w14:textId="2D2D3BC3" w:rsidR="003436FE" w:rsidRPr="00197E57" w:rsidRDefault="003436FE" w:rsidP="00823728">
      <w:pPr>
        <w:numPr>
          <w:ilvl w:val="0"/>
          <w:numId w:val="24"/>
        </w:numPr>
        <w:tabs>
          <w:tab w:val="clear" w:pos="861"/>
        </w:tabs>
        <w:spacing w:before="120" w:after="120"/>
        <w:ind w:left="426" w:hanging="284"/>
        <w:rPr>
          <w:sz w:val="22"/>
          <w:szCs w:val="22"/>
        </w:rPr>
      </w:pPr>
      <w:r w:rsidRPr="00197E57">
        <w:rPr>
          <w:sz w:val="22"/>
          <w:szCs w:val="22"/>
        </w:rPr>
        <w:t>the name of the tenderer.</w:t>
      </w:r>
    </w:p>
    <w:p w14:paraId="7804863A" w14:textId="77777777" w:rsidR="003436FE" w:rsidRPr="002B370E" w:rsidRDefault="003436FE" w:rsidP="003436FE">
      <w:pPr>
        <w:spacing w:before="120" w:after="120"/>
        <w:jc w:val="both"/>
        <w:rPr>
          <w:sz w:val="22"/>
          <w:szCs w:val="22"/>
        </w:rPr>
      </w:pPr>
      <w:r w:rsidRPr="002B370E">
        <w:rPr>
          <w:sz w:val="22"/>
          <w:szCs w:val="22"/>
        </w:rPr>
        <w:t xml:space="preserve">The pages of the </w:t>
      </w:r>
      <w:r w:rsidR="00543D27">
        <w:rPr>
          <w:sz w:val="22"/>
          <w:szCs w:val="22"/>
        </w:rPr>
        <w:t>t</w:t>
      </w:r>
      <w:r w:rsidRPr="002B370E">
        <w:rPr>
          <w:sz w:val="22"/>
          <w:szCs w:val="22"/>
        </w:rPr>
        <w:t xml:space="preserve">echnical and </w:t>
      </w:r>
      <w:r w:rsidR="00543D27">
        <w:rPr>
          <w:sz w:val="22"/>
          <w:szCs w:val="22"/>
        </w:rPr>
        <w:t>f</w:t>
      </w:r>
      <w:r w:rsidRPr="002B370E">
        <w:rPr>
          <w:sz w:val="22"/>
          <w:szCs w:val="22"/>
        </w:rPr>
        <w:t>inancial offers must be numbered.</w:t>
      </w:r>
    </w:p>
    <w:p w14:paraId="609E4D70" w14:textId="77777777" w:rsidR="003436FE" w:rsidRPr="002B370E" w:rsidRDefault="003436FE" w:rsidP="00632671">
      <w:pPr>
        <w:keepNext/>
        <w:numPr>
          <w:ilvl w:val="0"/>
          <w:numId w:val="26"/>
        </w:numPr>
        <w:spacing w:before="120" w:after="120"/>
        <w:jc w:val="both"/>
        <w:rPr>
          <w:b/>
          <w:sz w:val="24"/>
          <w:szCs w:val="24"/>
        </w:rPr>
      </w:pPr>
      <w:r w:rsidRPr="002B370E">
        <w:rPr>
          <w:b/>
          <w:sz w:val="24"/>
          <w:szCs w:val="24"/>
        </w:rPr>
        <w:t>A</w:t>
      </w:r>
      <w:r>
        <w:rPr>
          <w:b/>
          <w:sz w:val="24"/>
          <w:szCs w:val="24"/>
        </w:rPr>
        <w:t>mending</w:t>
      </w:r>
      <w:r w:rsidRPr="002B370E">
        <w:rPr>
          <w:b/>
          <w:sz w:val="24"/>
          <w:szCs w:val="24"/>
        </w:rPr>
        <w:t xml:space="preserve"> or withdraw</w:t>
      </w:r>
      <w:r>
        <w:rPr>
          <w:b/>
          <w:sz w:val="24"/>
          <w:szCs w:val="24"/>
        </w:rPr>
        <w:t>ing</w:t>
      </w:r>
      <w:r w:rsidRPr="002B370E">
        <w:rPr>
          <w:b/>
          <w:sz w:val="24"/>
          <w:szCs w:val="24"/>
        </w:rPr>
        <w:t xml:space="preserve"> tenders</w:t>
      </w:r>
    </w:p>
    <w:p w14:paraId="340DBC7F" w14:textId="77777777" w:rsidR="003436FE" w:rsidRPr="002B370E" w:rsidRDefault="003436FE" w:rsidP="003436FE">
      <w:pPr>
        <w:spacing w:before="120" w:after="120"/>
        <w:jc w:val="both"/>
        <w:rPr>
          <w:sz w:val="22"/>
          <w:szCs w:val="22"/>
        </w:rPr>
      </w:pPr>
      <w:r w:rsidRPr="002B370E">
        <w:rPr>
          <w:sz w:val="22"/>
          <w:szCs w:val="22"/>
        </w:rPr>
        <w:t>Tenderers may a</w:t>
      </w:r>
      <w:r>
        <w:rPr>
          <w:sz w:val="22"/>
          <w:szCs w:val="22"/>
        </w:rPr>
        <w:t>mend</w:t>
      </w:r>
      <w:r w:rsidRPr="002B370E">
        <w:rPr>
          <w:sz w:val="22"/>
          <w:szCs w:val="22"/>
        </w:rPr>
        <w:t xml:space="preserve"> or withdraw their tenders by written notification prior to the deadline for submi</w:t>
      </w:r>
      <w:r>
        <w:rPr>
          <w:sz w:val="22"/>
          <w:szCs w:val="22"/>
        </w:rPr>
        <w:t>tting</w:t>
      </w:r>
      <w:r w:rsidRPr="002B370E">
        <w:rPr>
          <w:sz w:val="22"/>
          <w:szCs w:val="22"/>
        </w:rPr>
        <w:t xml:space="preserve"> tenders. </w:t>
      </w:r>
      <w:r>
        <w:rPr>
          <w:sz w:val="22"/>
          <w:szCs w:val="22"/>
        </w:rPr>
        <w:t>T</w:t>
      </w:r>
      <w:r w:rsidRPr="002B370E">
        <w:rPr>
          <w:sz w:val="22"/>
          <w:szCs w:val="22"/>
        </w:rPr>
        <w:t>ender</w:t>
      </w:r>
      <w:r>
        <w:rPr>
          <w:sz w:val="22"/>
          <w:szCs w:val="22"/>
        </w:rPr>
        <w:t>s</w:t>
      </w:r>
      <w:r w:rsidRPr="002B370E">
        <w:rPr>
          <w:sz w:val="22"/>
          <w:szCs w:val="22"/>
        </w:rPr>
        <w:t xml:space="preserve"> may </w:t>
      </w:r>
      <w:r>
        <w:rPr>
          <w:sz w:val="22"/>
          <w:szCs w:val="22"/>
        </w:rPr>
        <w:t xml:space="preserve">not </w:t>
      </w:r>
      <w:r w:rsidRPr="002B370E">
        <w:rPr>
          <w:sz w:val="22"/>
          <w:szCs w:val="22"/>
        </w:rPr>
        <w:t>be a</w:t>
      </w:r>
      <w:r>
        <w:rPr>
          <w:sz w:val="22"/>
          <w:szCs w:val="22"/>
        </w:rPr>
        <w:t>mended</w:t>
      </w:r>
      <w:r w:rsidRPr="002B370E">
        <w:rPr>
          <w:sz w:val="22"/>
          <w:szCs w:val="22"/>
        </w:rPr>
        <w:t xml:space="preserve"> after this deadline.</w:t>
      </w:r>
    </w:p>
    <w:p w14:paraId="0E0522D1" w14:textId="77777777" w:rsidR="003436FE" w:rsidRPr="002B370E" w:rsidRDefault="003436FE" w:rsidP="003436FE">
      <w:pPr>
        <w:spacing w:before="120" w:after="120"/>
        <w:jc w:val="both"/>
        <w:rPr>
          <w:sz w:val="22"/>
          <w:szCs w:val="22"/>
        </w:rPr>
      </w:pPr>
      <w:r w:rsidRPr="002B370E">
        <w:rPr>
          <w:sz w:val="22"/>
          <w:szCs w:val="22"/>
        </w:rPr>
        <w:t>Any such notification of a</w:t>
      </w:r>
      <w:r>
        <w:rPr>
          <w:sz w:val="22"/>
          <w:szCs w:val="22"/>
        </w:rPr>
        <w:t>mendment</w:t>
      </w:r>
      <w:r w:rsidRPr="002B370E">
        <w:rPr>
          <w:sz w:val="22"/>
          <w:szCs w:val="22"/>
        </w:rPr>
        <w:t xml:space="preserve"> or withdrawal </w:t>
      </w:r>
      <w:r>
        <w:rPr>
          <w:sz w:val="22"/>
          <w:szCs w:val="22"/>
        </w:rPr>
        <w:t>must</w:t>
      </w:r>
      <w:r w:rsidRPr="002B370E">
        <w:rPr>
          <w:sz w:val="22"/>
          <w:szCs w:val="22"/>
        </w:rPr>
        <w:t xml:space="preserve"> be prepared and submitted in accordance with Clause </w:t>
      </w:r>
      <w:r w:rsidRPr="002B370E">
        <w:rPr>
          <w:sz w:val="22"/>
          <w:szCs w:val="22"/>
        </w:rPr>
        <w:fldChar w:fldCharType="begin"/>
      </w:r>
      <w:r w:rsidRPr="002B370E">
        <w:rPr>
          <w:sz w:val="22"/>
          <w:szCs w:val="22"/>
        </w:rPr>
        <w:instrText xml:space="preserve"> REF _Ref499982672 \r \h  \* MERGEFORMAT </w:instrText>
      </w:r>
      <w:r w:rsidRPr="002B370E">
        <w:rPr>
          <w:sz w:val="22"/>
          <w:szCs w:val="22"/>
        </w:rPr>
      </w:r>
      <w:r w:rsidRPr="002B370E">
        <w:rPr>
          <w:sz w:val="22"/>
          <w:szCs w:val="22"/>
        </w:rPr>
        <w:fldChar w:fldCharType="separate"/>
      </w:r>
      <w:r w:rsidR="007A0123">
        <w:rPr>
          <w:sz w:val="22"/>
          <w:szCs w:val="22"/>
        </w:rPr>
        <w:t>8</w:t>
      </w:r>
      <w:r w:rsidRPr="002B370E">
        <w:rPr>
          <w:sz w:val="22"/>
          <w:szCs w:val="22"/>
        </w:rPr>
        <w:fldChar w:fldCharType="end"/>
      </w:r>
      <w:r w:rsidRPr="002B370E">
        <w:rPr>
          <w:sz w:val="22"/>
          <w:szCs w:val="22"/>
        </w:rPr>
        <w:t xml:space="preserve">. The outer envelope (and the relevant inner envelope) must be marked </w:t>
      </w:r>
      <w:r>
        <w:rPr>
          <w:sz w:val="22"/>
          <w:szCs w:val="22"/>
        </w:rPr>
        <w:t>‘</w:t>
      </w:r>
      <w:r w:rsidRPr="002B370E">
        <w:rPr>
          <w:sz w:val="22"/>
          <w:szCs w:val="22"/>
        </w:rPr>
        <w:t>A</w:t>
      </w:r>
      <w:r>
        <w:rPr>
          <w:sz w:val="22"/>
          <w:szCs w:val="22"/>
        </w:rPr>
        <w:t>mendment’</w:t>
      </w:r>
      <w:r w:rsidRPr="002B370E">
        <w:rPr>
          <w:sz w:val="22"/>
          <w:szCs w:val="22"/>
        </w:rPr>
        <w:t xml:space="preserve"> or </w:t>
      </w:r>
      <w:r>
        <w:rPr>
          <w:sz w:val="22"/>
          <w:szCs w:val="22"/>
        </w:rPr>
        <w:t>‘</w:t>
      </w:r>
      <w:r w:rsidRPr="002B370E">
        <w:rPr>
          <w:sz w:val="22"/>
          <w:szCs w:val="22"/>
        </w:rPr>
        <w:t>Withdrawal</w:t>
      </w:r>
      <w:r>
        <w:rPr>
          <w:sz w:val="22"/>
          <w:szCs w:val="22"/>
        </w:rPr>
        <w:t>’</w:t>
      </w:r>
      <w:r w:rsidRPr="002B370E">
        <w:rPr>
          <w:sz w:val="22"/>
          <w:szCs w:val="22"/>
        </w:rPr>
        <w:t xml:space="preserve"> as appropriate.</w:t>
      </w:r>
    </w:p>
    <w:p w14:paraId="761554C2"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Costs for preparing tenders</w:t>
      </w:r>
    </w:p>
    <w:p w14:paraId="2B619675" w14:textId="77777777" w:rsidR="003436FE" w:rsidRPr="002B370E" w:rsidRDefault="003436FE"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14:paraId="59D5C345" w14:textId="77777777" w:rsidR="003436FE" w:rsidRPr="002B370E" w:rsidRDefault="003436FE" w:rsidP="003436FE">
      <w:pPr>
        <w:numPr>
          <w:ilvl w:val="0"/>
          <w:numId w:val="26"/>
        </w:numPr>
        <w:spacing w:before="120" w:after="120"/>
        <w:jc w:val="both"/>
        <w:rPr>
          <w:b/>
          <w:sz w:val="24"/>
          <w:szCs w:val="24"/>
        </w:rPr>
      </w:pPr>
      <w:r w:rsidRPr="002B370E">
        <w:rPr>
          <w:b/>
          <w:sz w:val="24"/>
          <w:szCs w:val="24"/>
        </w:rPr>
        <w:t>Ownership of tenders</w:t>
      </w:r>
    </w:p>
    <w:p w14:paraId="78B113D1" w14:textId="77777777" w:rsidR="003436FE" w:rsidRPr="002B370E" w:rsidRDefault="003436FE" w:rsidP="003436FE">
      <w:pPr>
        <w:spacing w:before="120" w:after="120"/>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14:paraId="3C522C64" w14:textId="77777777" w:rsidR="003436FE" w:rsidRPr="002B370E" w:rsidRDefault="003436FE" w:rsidP="003436FE">
      <w:pPr>
        <w:numPr>
          <w:ilvl w:val="0"/>
          <w:numId w:val="26"/>
        </w:numPr>
        <w:spacing w:before="120" w:after="120"/>
        <w:jc w:val="both"/>
        <w:rPr>
          <w:b/>
          <w:sz w:val="24"/>
          <w:szCs w:val="24"/>
        </w:rPr>
      </w:pPr>
      <w:r w:rsidRPr="002B370E">
        <w:rPr>
          <w:b/>
          <w:sz w:val="24"/>
          <w:szCs w:val="24"/>
        </w:rPr>
        <w:lastRenderedPageBreak/>
        <w:t>Evaluation of tenders</w:t>
      </w:r>
    </w:p>
    <w:p w14:paraId="377DCEB9" w14:textId="77777777" w:rsidR="003436FE" w:rsidRPr="002B370E" w:rsidRDefault="003436FE" w:rsidP="003436FE">
      <w:pPr>
        <w:spacing w:before="120" w:after="120"/>
        <w:jc w:val="both"/>
        <w:rPr>
          <w:b/>
          <w:sz w:val="22"/>
          <w:szCs w:val="22"/>
        </w:rPr>
      </w:pPr>
      <w:r w:rsidRPr="002B370E">
        <w:rPr>
          <w:b/>
          <w:sz w:val="22"/>
          <w:szCs w:val="22"/>
        </w:rPr>
        <w:t>12.1</w:t>
      </w:r>
      <w:r w:rsidR="00010683">
        <w:rPr>
          <w:b/>
          <w:sz w:val="22"/>
          <w:szCs w:val="22"/>
        </w:rPr>
        <w:t>.</w:t>
      </w:r>
      <w:r w:rsidR="00010683">
        <w:rPr>
          <w:b/>
          <w:sz w:val="22"/>
          <w:szCs w:val="22"/>
        </w:rPr>
        <w:tab/>
      </w:r>
      <w:r w:rsidRPr="002B370E">
        <w:rPr>
          <w:b/>
          <w:sz w:val="22"/>
          <w:szCs w:val="22"/>
        </w:rPr>
        <w:t>Evaluation of technical offers</w:t>
      </w:r>
    </w:p>
    <w:p w14:paraId="7070533D" w14:textId="77777777" w:rsidR="003436FE" w:rsidRPr="002B370E" w:rsidRDefault="003436FE"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sidR="00543D27">
        <w:rPr>
          <w:sz w:val="22"/>
          <w:szCs w:val="22"/>
        </w:rPr>
        <w:t>t</w:t>
      </w:r>
      <w:r w:rsidRPr="002B370E">
        <w:rPr>
          <w:sz w:val="22"/>
          <w:szCs w:val="22"/>
        </w:rPr>
        <w:t xml:space="preserve">erms of </w:t>
      </w:r>
      <w:r w:rsidR="00543D27">
        <w:rPr>
          <w:sz w:val="22"/>
          <w:szCs w:val="22"/>
        </w:rPr>
        <w:t>r</w:t>
      </w:r>
      <w:r w:rsidRPr="002B370E">
        <w:rPr>
          <w:sz w:val="22"/>
          <w:szCs w:val="22"/>
        </w:rPr>
        <w:t>eference.</w:t>
      </w:r>
    </w:p>
    <w:p w14:paraId="203648AB" w14:textId="77777777" w:rsidR="003436FE" w:rsidRDefault="003436FE" w:rsidP="00A94AD3">
      <w:pPr>
        <w:pStyle w:val="BodyText"/>
        <w:spacing w:before="120" w:after="120"/>
        <w:jc w:val="both"/>
        <w:rPr>
          <w:sz w:val="22"/>
          <w:szCs w:val="22"/>
        </w:rPr>
      </w:pPr>
      <w:r w:rsidRPr="002B370E">
        <w:rPr>
          <w:sz w:val="22"/>
          <w:szCs w:val="22"/>
        </w:rPr>
        <w:t xml:space="preserve">The evaluation of the technical offers will follow the procedures set out in Section 3.3.10 of the </w:t>
      </w:r>
      <w:r w:rsidR="00491B4A">
        <w:rPr>
          <w:sz w:val="22"/>
          <w:szCs w:val="22"/>
        </w:rPr>
        <w:t>p</w:t>
      </w:r>
      <w:r w:rsidRPr="002B370E">
        <w:rPr>
          <w:sz w:val="22"/>
          <w:szCs w:val="22"/>
        </w:rPr>
        <w:t xml:space="preserve">ractical </w:t>
      </w:r>
      <w:r w:rsidR="00491B4A">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14" w:history="1">
        <w:r w:rsidR="00996707" w:rsidRPr="005D1583">
          <w:rPr>
            <w:rStyle w:val="Hyperlink"/>
            <w:sz w:val="22"/>
            <w:szCs w:val="22"/>
          </w:rPr>
          <w:t>http://ec.europa.eu/europeaid/prag/document.do</w:t>
        </w:r>
      </w:hyperlink>
      <w:r w:rsidRPr="0059570B">
        <w:rPr>
          <w:sz w:val="22"/>
          <w:szCs w:val="22"/>
        </w:rPr>
        <w:t>).</w:t>
      </w:r>
    </w:p>
    <w:p w14:paraId="2B2831AD" w14:textId="72D07F55" w:rsidR="00294800" w:rsidRPr="00197E57" w:rsidRDefault="003436FE" w:rsidP="00197E57">
      <w:pPr>
        <w:spacing w:before="120" w:after="120"/>
        <w:jc w:val="both"/>
        <w:rPr>
          <w:b/>
          <w:iCs/>
          <w:sz w:val="22"/>
          <w:szCs w:val="22"/>
        </w:rPr>
      </w:pPr>
      <w:r w:rsidRPr="002B370E">
        <w:rPr>
          <w:b/>
          <w:iCs/>
          <w:sz w:val="22"/>
          <w:szCs w:val="22"/>
        </w:rPr>
        <w:t>12.1.1</w:t>
      </w:r>
      <w:r w:rsidR="00010683">
        <w:rPr>
          <w:b/>
          <w:iCs/>
          <w:sz w:val="22"/>
          <w:szCs w:val="22"/>
        </w:rPr>
        <w:t>.</w:t>
      </w:r>
      <w:r w:rsidR="00010683">
        <w:rPr>
          <w:b/>
          <w:iCs/>
          <w:sz w:val="22"/>
          <w:szCs w:val="22"/>
        </w:rPr>
        <w:tab/>
      </w:r>
      <w:r w:rsidRPr="002B370E">
        <w:rPr>
          <w:b/>
          <w:iCs/>
          <w:sz w:val="22"/>
          <w:szCs w:val="22"/>
        </w:rPr>
        <w:t>Interviews</w:t>
      </w:r>
      <w:r w:rsidR="00D32C37">
        <w:rPr>
          <w:b/>
          <w:iCs/>
          <w:sz w:val="22"/>
          <w:szCs w:val="22"/>
        </w:rPr>
        <w:t xml:space="preserve"> </w:t>
      </w:r>
    </w:p>
    <w:p w14:paraId="40067DF5" w14:textId="1875D6A2" w:rsidR="00294800" w:rsidRPr="00294800" w:rsidRDefault="00294800" w:rsidP="00294800">
      <w:pPr>
        <w:spacing w:before="120" w:after="120"/>
        <w:jc w:val="both"/>
        <w:rPr>
          <w:sz w:val="22"/>
          <w:szCs w:val="22"/>
        </w:rPr>
      </w:pPr>
      <w:r w:rsidRPr="00197E57">
        <w:rPr>
          <w:sz w:val="22"/>
          <w:szCs w:val="22"/>
        </w:rPr>
        <w:t>No interviews are foreseen.</w:t>
      </w:r>
      <w:r w:rsidRPr="00294800">
        <w:rPr>
          <w:sz w:val="22"/>
          <w:szCs w:val="22"/>
        </w:rPr>
        <w:t xml:space="preserve"> </w:t>
      </w:r>
    </w:p>
    <w:p w14:paraId="541AFE1D" w14:textId="77777777" w:rsidR="003436FE" w:rsidRPr="002B370E" w:rsidRDefault="003436FE" w:rsidP="003436FE">
      <w:pPr>
        <w:keepNext/>
        <w:spacing w:before="120" w:after="120"/>
        <w:jc w:val="both"/>
        <w:rPr>
          <w:b/>
          <w:sz w:val="22"/>
          <w:szCs w:val="22"/>
        </w:rPr>
      </w:pPr>
      <w:r w:rsidRPr="002B370E">
        <w:rPr>
          <w:b/>
          <w:sz w:val="22"/>
          <w:szCs w:val="22"/>
        </w:rPr>
        <w:t>12.2</w:t>
      </w:r>
      <w:r w:rsidR="00010683">
        <w:rPr>
          <w:b/>
          <w:sz w:val="22"/>
          <w:szCs w:val="22"/>
        </w:rPr>
        <w:t>.</w:t>
      </w:r>
      <w:r w:rsidR="00010683">
        <w:rPr>
          <w:b/>
          <w:sz w:val="22"/>
          <w:szCs w:val="22"/>
        </w:rPr>
        <w:tab/>
      </w:r>
      <w:r w:rsidRPr="002B370E">
        <w:rPr>
          <w:b/>
          <w:sz w:val="22"/>
          <w:szCs w:val="22"/>
        </w:rPr>
        <w:t>Evaluation of financial offers</w:t>
      </w:r>
    </w:p>
    <w:p w14:paraId="2A937DC5" w14:textId="77777777" w:rsidR="003436FE" w:rsidRPr="002B370E" w:rsidRDefault="003436FE" w:rsidP="003436FE">
      <w:pPr>
        <w:spacing w:before="120" w:after="120"/>
        <w:jc w:val="both"/>
        <w:rPr>
          <w:sz w:val="22"/>
          <w:szCs w:val="22"/>
        </w:rPr>
      </w:pPr>
      <w:r w:rsidRPr="002B370E">
        <w:rPr>
          <w:sz w:val="22"/>
          <w:szCs w:val="22"/>
        </w:rPr>
        <w:t>Upon completion of the technical evaluation, the envelopes containing the financial offers for tenders that were not eliminated during the technical evaluation will be opened (i</w:t>
      </w:r>
      <w:r>
        <w:rPr>
          <w:sz w:val="22"/>
          <w:szCs w:val="22"/>
        </w:rPr>
        <w:t>.</w:t>
      </w:r>
      <w:r w:rsidRPr="002B370E">
        <w:rPr>
          <w:sz w:val="22"/>
          <w:szCs w:val="22"/>
        </w:rPr>
        <w:t>e</w:t>
      </w:r>
      <w:r>
        <w:rPr>
          <w:sz w:val="22"/>
          <w:szCs w:val="22"/>
        </w:rPr>
        <w:t>.</w:t>
      </w:r>
      <w:r w:rsidRPr="002B370E">
        <w:rPr>
          <w:sz w:val="22"/>
          <w:szCs w:val="22"/>
        </w:rPr>
        <w:t xml:space="preserve"> those </w:t>
      </w:r>
      <w:r>
        <w:rPr>
          <w:sz w:val="22"/>
          <w:szCs w:val="22"/>
        </w:rPr>
        <w:t>with</w:t>
      </w:r>
      <w:r w:rsidRPr="002B370E">
        <w:rPr>
          <w:sz w:val="22"/>
          <w:szCs w:val="22"/>
        </w:rPr>
        <w:t xml:space="preserve"> an average score of </w:t>
      </w:r>
      <w:r w:rsidR="00BF0BD3">
        <w:rPr>
          <w:sz w:val="22"/>
          <w:szCs w:val="22"/>
        </w:rPr>
        <w:t>75</w:t>
      </w:r>
      <w:r w:rsidR="00BF0BD3" w:rsidRPr="002B370E">
        <w:rPr>
          <w:sz w:val="22"/>
          <w:szCs w:val="22"/>
        </w:rPr>
        <w:t xml:space="preserve"> </w:t>
      </w:r>
      <w:r w:rsidRPr="002B370E">
        <w:rPr>
          <w:sz w:val="22"/>
          <w:szCs w:val="22"/>
        </w:rPr>
        <w:t xml:space="preserve">points or more). Tenders exceeding the maximum budget available for the contract </w:t>
      </w:r>
      <w:r w:rsidR="0022643A">
        <w:rPr>
          <w:sz w:val="22"/>
          <w:szCs w:val="22"/>
        </w:rPr>
        <w:t xml:space="preserve">are unacceptable and </w:t>
      </w:r>
      <w:r w:rsidRPr="002B370E">
        <w:rPr>
          <w:sz w:val="22"/>
          <w:szCs w:val="22"/>
        </w:rPr>
        <w:t>will be eliminated.</w:t>
      </w:r>
    </w:p>
    <w:p w14:paraId="5167A783" w14:textId="77777777" w:rsidR="003436FE" w:rsidRPr="002B370E" w:rsidRDefault="003436FE" w:rsidP="003436FE">
      <w:pPr>
        <w:keepNext/>
        <w:spacing w:before="120" w:after="120"/>
        <w:jc w:val="both"/>
        <w:rPr>
          <w:b/>
          <w:sz w:val="22"/>
          <w:szCs w:val="22"/>
          <w:u w:val="single"/>
        </w:rPr>
      </w:pPr>
      <w:r w:rsidRPr="002B370E">
        <w:rPr>
          <w:b/>
          <w:sz w:val="22"/>
          <w:szCs w:val="22"/>
        </w:rPr>
        <w:t>12.3</w:t>
      </w:r>
      <w:r w:rsidR="00010683">
        <w:rPr>
          <w:b/>
          <w:sz w:val="22"/>
          <w:szCs w:val="22"/>
        </w:rPr>
        <w:t>.</w:t>
      </w:r>
      <w:r w:rsidR="00010683">
        <w:rPr>
          <w:b/>
          <w:sz w:val="22"/>
          <w:szCs w:val="22"/>
        </w:rPr>
        <w:tab/>
      </w:r>
      <w:r w:rsidRPr="002B370E">
        <w:rPr>
          <w:b/>
          <w:sz w:val="22"/>
          <w:szCs w:val="22"/>
        </w:rPr>
        <w:t>Choice of selected tenderer</w:t>
      </w:r>
      <w:r w:rsidRPr="002B370E">
        <w:rPr>
          <w:b/>
          <w:sz w:val="22"/>
          <w:szCs w:val="22"/>
          <w:u w:val="single"/>
        </w:rPr>
        <w:t xml:space="preserve"> </w:t>
      </w:r>
    </w:p>
    <w:p w14:paraId="1092210A" w14:textId="77777777" w:rsidR="003436FE" w:rsidRPr="002B370E" w:rsidRDefault="003436FE" w:rsidP="003436FE">
      <w:pPr>
        <w:spacing w:before="120" w:after="120"/>
        <w:jc w:val="both"/>
        <w:rPr>
          <w:sz w:val="22"/>
          <w:szCs w:val="22"/>
        </w:rPr>
      </w:pPr>
      <w:r w:rsidRPr="002B370E">
        <w:rPr>
          <w:sz w:val="22"/>
          <w:szCs w:val="22"/>
        </w:rPr>
        <w:t xml:space="preserve">The best </w:t>
      </w:r>
      <w:r w:rsidR="0022643A">
        <w:rPr>
          <w:sz w:val="22"/>
          <w:szCs w:val="22"/>
        </w:rPr>
        <w:t>price-quality ratio</w:t>
      </w:r>
      <w:r w:rsidR="0022643A" w:rsidRPr="002B370E">
        <w:rPr>
          <w:sz w:val="22"/>
          <w:szCs w:val="22"/>
        </w:rPr>
        <w:t xml:space="preserve"> </w:t>
      </w:r>
      <w:r w:rsidRPr="002B370E">
        <w:rPr>
          <w:sz w:val="22"/>
          <w:szCs w:val="22"/>
        </w:rPr>
        <w:t>is established by weighing technical quality against price on an 80/20 basis.</w:t>
      </w:r>
    </w:p>
    <w:p w14:paraId="0D38271E" w14:textId="77777777" w:rsidR="003436FE" w:rsidRPr="002B370E" w:rsidRDefault="003436FE" w:rsidP="003436FE">
      <w:pPr>
        <w:keepNext/>
        <w:spacing w:before="120" w:after="120"/>
        <w:jc w:val="both"/>
        <w:rPr>
          <w:b/>
          <w:sz w:val="22"/>
          <w:szCs w:val="22"/>
        </w:rPr>
      </w:pPr>
      <w:r w:rsidRPr="002B370E">
        <w:rPr>
          <w:b/>
          <w:sz w:val="22"/>
          <w:szCs w:val="22"/>
        </w:rPr>
        <w:t>12.4</w:t>
      </w:r>
      <w:r w:rsidR="00010683">
        <w:rPr>
          <w:b/>
          <w:sz w:val="22"/>
          <w:szCs w:val="22"/>
        </w:rPr>
        <w:t>.</w:t>
      </w:r>
      <w:r w:rsidR="00010683">
        <w:rPr>
          <w:b/>
          <w:sz w:val="22"/>
          <w:szCs w:val="22"/>
        </w:rPr>
        <w:tab/>
      </w:r>
      <w:r w:rsidRPr="002B370E">
        <w:rPr>
          <w:b/>
          <w:sz w:val="22"/>
          <w:szCs w:val="22"/>
        </w:rPr>
        <w:t>Confidentiality</w:t>
      </w:r>
    </w:p>
    <w:p w14:paraId="3E415D26" w14:textId="77777777" w:rsidR="003436FE" w:rsidRPr="002B370E" w:rsidRDefault="003436FE" w:rsidP="003436FE">
      <w:pPr>
        <w:spacing w:before="120" w:after="120"/>
        <w:jc w:val="both"/>
        <w:rPr>
          <w:sz w:val="22"/>
          <w:szCs w:val="22"/>
        </w:rPr>
      </w:pPr>
      <w:r w:rsidRPr="002B370E">
        <w:rPr>
          <w:sz w:val="22"/>
          <w:szCs w:val="22"/>
        </w:rPr>
        <w:t xml:space="preserve">The entire evaluation procedure is confidential, subject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uthority’s legislation on access to documents.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sidR="0086089C">
        <w:rPr>
          <w:sz w:val="22"/>
          <w:szCs w:val="22"/>
        </w:rPr>
        <w:t>e</w:t>
      </w:r>
      <w:r w:rsidRPr="002B370E">
        <w:rPr>
          <w:sz w:val="22"/>
          <w:szCs w:val="22"/>
        </w:rPr>
        <w:t xml:space="preserve">valuation </w:t>
      </w:r>
      <w:r w:rsidR="0086089C">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the European Commission, the European Anti-Fraud Office and the European Court of Auditors.</w:t>
      </w:r>
    </w:p>
    <w:p w14:paraId="6C9F5DEF"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Ethics clauses / Corruptive practices</w:t>
      </w:r>
    </w:p>
    <w:p w14:paraId="38E37F94" w14:textId="77777777" w:rsidR="00121005" w:rsidRDefault="003436FE" w:rsidP="003436FE">
      <w:pPr>
        <w:spacing w:before="120" w:after="120"/>
        <w:ind w:left="567" w:hanging="567"/>
        <w:jc w:val="both"/>
        <w:rPr>
          <w:sz w:val="22"/>
          <w:szCs w:val="22"/>
        </w:rPr>
      </w:pPr>
      <w:r w:rsidRPr="002B370E">
        <w:rPr>
          <w:sz w:val="22"/>
          <w:szCs w:val="22"/>
        </w:rPr>
        <w:t>a)</w:t>
      </w:r>
      <w:r w:rsidRPr="002B370E">
        <w:rPr>
          <w:sz w:val="22"/>
          <w:szCs w:val="22"/>
        </w:rPr>
        <w:tab/>
      </w:r>
      <w:r w:rsidR="00121005" w:rsidRPr="009A733A">
        <w:rPr>
          <w:sz w:val="22"/>
          <w:szCs w:val="22"/>
          <w:u w:val="single"/>
        </w:rPr>
        <w:t>Absence of conflict of interest</w:t>
      </w:r>
    </w:p>
    <w:p w14:paraId="0AA21E05"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086663B6" w14:textId="77777777" w:rsidR="00121005" w:rsidRDefault="003436FE" w:rsidP="003436FE">
      <w:pPr>
        <w:spacing w:before="120" w:after="120"/>
        <w:ind w:left="567" w:hanging="567"/>
        <w:jc w:val="both"/>
        <w:rPr>
          <w:sz w:val="22"/>
          <w:szCs w:val="22"/>
          <w:u w:val="single"/>
        </w:rPr>
      </w:pPr>
      <w:r w:rsidRPr="002B370E">
        <w:rPr>
          <w:sz w:val="22"/>
          <w:szCs w:val="22"/>
        </w:rPr>
        <w:t>b)</w:t>
      </w:r>
      <w:r w:rsidRPr="002B370E">
        <w:rPr>
          <w:sz w:val="22"/>
          <w:szCs w:val="22"/>
        </w:rPr>
        <w:tab/>
      </w:r>
      <w:r w:rsidR="00121005" w:rsidRPr="009A733A">
        <w:rPr>
          <w:sz w:val="22"/>
          <w:szCs w:val="22"/>
          <w:u w:val="single"/>
        </w:rPr>
        <w:t>Respect for human rights as well as environmental legislation and core labour standards</w:t>
      </w:r>
    </w:p>
    <w:p w14:paraId="5B0BF1F1" w14:textId="77777777" w:rsidR="00121005" w:rsidRDefault="00121005"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staff must comply with human rights</w:t>
      </w:r>
      <w:r w:rsidR="00EB1484">
        <w:rPr>
          <w:sz w:val="22"/>
          <w:szCs w:val="22"/>
        </w:rPr>
        <w:t xml:space="preserve"> and applicable data protection rules</w:t>
      </w:r>
      <w:r w:rsidRPr="00121005">
        <w:rPr>
          <w:sz w:val="22"/>
          <w:szCs w:val="22"/>
        </w:rPr>
        <w:t xml:space="preserve">. In particular and in accordance with the applicable basic act, tenderers and </w:t>
      </w:r>
      <w:r w:rsidRPr="00121005">
        <w:rPr>
          <w:sz w:val="22"/>
          <w:szCs w:val="22"/>
        </w:rPr>
        <w:lastRenderedPageBreak/>
        <w:t>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744D868F" w14:textId="77777777" w:rsidR="00121005" w:rsidRPr="009A733A"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sz w:val="22"/>
          <w:szCs w:val="22"/>
        </w:rPr>
      </w:pPr>
      <w:r>
        <w:rPr>
          <w:sz w:val="22"/>
          <w:szCs w:val="22"/>
        </w:rPr>
        <w:t xml:space="preserve">          </w:t>
      </w:r>
      <w:r w:rsidRPr="009A733A">
        <w:rPr>
          <w:b/>
          <w:sz w:val="22"/>
          <w:szCs w:val="22"/>
        </w:rPr>
        <w:t>Zero tolerance for sexual exploitation</w:t>
      </w:r>
      <w:r w:rsidR="00137809">
        <w:rPr>
          <w:b/>
          <w:sz w:val="22"/>
          <w:szCs w:val="22"/>
        </w:rPr>
        <w:t>,</w:t>
      </w:r>
      <w:r w:rsidRPr="009A733A">
        <w:rPr>
          <w:b/>
          <w:sz w:val="22"/>
          <w:szCs w:val="22"/>
        </w:rPr>
        <w:t xml:space="preserve"> abuse</w:t>
      </w:r>
      <w:r w:rsidR="00137809">
        <w:rPr>
          <w:b/>
          <w:sz w:val="22"/>
          <w:szCs w:val="22"/>
        </w:rPr>
        <w:t xml:space="preserve"> and harassment</w:t>
      </w:r>
      <w:r w:rsidRPr="009A733A">
        <w:rPr>
          <w:b/>
          <w:sz w:val="22"/>
          <w:szCs w:val="22"/>
        </w:rPr>
        <w:t>:</w:t>
      </w:r>
    </w:p>
    <w:p w14:paraId="5D301E40" w14:textId="77777777" w:rsidR="00121005" w:rsidRP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14:paraId="1A05524C" w14:textId="77777777" w:rsidR="00121005" w:rsidRDefault="00121005"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Physical abuse or punishment, or threats of physical abuse, sexual abuse or exploitation, harassment and verbal abuse, as well as other forms of intimidation shall be prohibited.</w:t>
      </w:r>
    </w:p>
    <w:p w14:paraId="5932E74E" w14:textId="77777777" w:rsidR="00121005" w:rsidRDefault="00121005" w:rsidP="003436FE">
      <w:pPr>
        <w:spacing w:before="120" w:after="120"/>
        <w:ind w:left="567" w:hanging="567"/>
        <w:jc w:val="both"/>
        <w:rPr>
          <w:sz w:val="22"/>
          <w:szCs w:val="22"/>
        </w:rPr>
      </w:pPr>
      <w:r w:rsidRPr="002B370E" w:rsidDel="00121005">
        <w:rPr>
          <w:sz w:val="22"/>
          <w:szCs w:val="22"/>
        </w:rPr>
        <w:t xml:space="preserve"> </w:t>
      </w:r>
      <w:r w:rsidR="003436FE" w:rsidRPr="002B370E">
        <w:rPr>
          <w:sz w:val="22"/>
          <w:szCs w:val="22"/>
        </w:rPr>
        <w:t>c)</w:t>
      </w:r>
      <w:r w:rsidR="003436FE" w:rsidRPr="002B370E">
        <w:rPr>
          <w:sz w:val="22"/>
          <w:szCs w:val="22"/>
        </w:rPr>
        <w:tab/>
      </w:r>
      <w:r w:rsidRPr="009A733A">
        <w:rPr>
          <w:sz w:val="22"/>
          <w:szCs w:val="22"/>
          <w:u w:val="single"/>
        </w:rPr>
        <w:t>Anti-corruption and anti-bribery</w:t>
      </w:r>
      <w:r w:rsidRPr="00121005">
        <w:rPr>
          <w:sz w:val="22"/>
          <w:szCs w:val="22"/>
        </w:rPr>
        <w:t xml:space="preserve"> </w:t>
      </w:r>
    </w:p>
    <w:p w14:paraId="10E06FEF" w14:textId="77777777" w:rsidR="003436FE" w:rsidRPr="002B370E" w:rsidRDefault="00121005" w:rsidP="003436FE">
      <w:pPr>
        <w:spacing w:before="120" w:after="120"/>
        <w:ind w:left="567" w:hanging="567"/>
        <w:jc w:val="both"/>
        <w:rPr>
          <w:sz w:val="22"/>
          <w:szCs w:val="22"/>
        </w:rPr>
      </w:pPr>
      <w:r>
        <w:rPr>
          <w:sz w:val="22"/>
          <w:szCs w:val="22"/>
        </w:rPr>
        <w:t xml:space="preserve">          </w:t>
      </w: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003436FE" w:rsidRPr="002B370E">
        <w:rPr>
          <w:sz w:val="22"/>
          <w:szCs w:val="22"/>
        </w:rPr>
        <w:t xml:space="preserve"> </w:t>
      </w:r>
    </w:p>
    <w:p w14:paraId="0D32DA13" w14:textId="77777777" w:rsidR="00121005" w:rsidRDefault="003436FE" w:rsidP="003436FE">
      <w:pPr>
        <w:spacing w:before="120" w:after="120"/>
        <w:ind w:left="567" w:hanging="567"/>
        <w:jc w:val="both"/>
        <w:rPr>
          <w:sz w:val="22"/>
          <w:szCs w:val="22"/>
        </w:rPr>
      </w:pPr>
      <w:r w:rsidRPr="002B370E">
        <w:rPr>
          <w:sz w:val="22"/>
          <w:szCs w:val="22"/>
        </w:rPr>
        <w:t>d)</w:t>
      </w:r>
      <w:r w:rsidRPr="002B370E">
        <w:rPr>
          <w:sz w:val="22"/>
          <w:szCs w:val="22"/>
        </w:rPr>
        <w:tab/>
      </w:r>
      <w:r w:rsidR="00121005" w:rsidRPr="009A733A">
        <w:rPr>
          <w:sz w:val="22"/>
          <w:szCs w:val="22"/>
          <w:u w:val="single"/>
        </w:rPr>
        <w:t>Unusual commercial expenses</w:t>
      </w:r>
      <w:r w:rsidR="00121005" w:rsidRPr="00121005">
        <w:rPr>
          <w:sz w:val="22"/>
          <w:szCs w:val="22"/>
        </w:rPr>
        <w:t xml:space="preserve"> </w:t>
      </w:r>
    </w:p>
    <w:p w14:paraId="72E4D1DB" w14:textId="77777777" w:rsidR="00121005" w:rsidRPr="00121005" w:rsidRDefault="00121005"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4F53BF49" w14:textId="77777777" w:rsidR="003436FE" w:rsidRPr="002B370E" w:rsidRDefault="00121005" w:rsidP="009A733A">
      <w:pPr>
        <w:spacing w:before="120" w:after="120"/>
        <w:ind w:left="567" w:hanging="567"/>
        <w:jc w:val="both"/>
        <w:rPr>
          <w:sz w:val="22"/>
          <w:szCs w:val="22"/>
        </w:rPr>
      </w:pPr>
      <w:r>
        <w:rPr>
          <w:sz w:val="22"/>
          <w:szCs w:val="22"/>
        </w:rPr>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ADE2FC1" w14:textId="77777777" w:rsidR="00121005" w:rsidRDefault="003436FE" w:rsidP="003436FE">
      <w:pPr>
        <w:spacing w:before="120" w:after="120"/>
        <w:ind w:left="567" w:hanging="567"/>
        <w:jc w:val="both"/>
        <w:rPr>
          <w:sz w:val="22"/>
          <w:szCs w:val="22"/>
          <w:u w:val="single"/>
        </w:rPr>
      </w:pPr>
      <w:r w:rsidRPr="002B370E">
        <w:rPr>
          <w:sz w:val="22"/>
          <w:szCs w:val="22"/>
        </w:rPr>
        <w:t>e)</w:t>
      </w:r>
      <w:r w:rsidRPr="002B370E">
        <w:rPr>
          <w:sz w:val="22"/>
          <w:szCs w:val="22"/>
        </w:rPr>
        <w:tab/>
      </w:r>
      <w:r w:rsidR="00C52EDE" w:rsidRPr="00C52EDE">
        <w:rPr>
          <w:sz w:val="22"/>
          <w:szCs w:val="22"/>
          <w:u w:val="single"/>
        </w:rPr>
        <w:t>Breach of obligations</w:t>
      </w:r>
      <w:r w:rsidR="00121005" w:rsidRPr="009A733A">
        <w:rPr>
          <w:sz w:val="22"/>
          <w:szCs w:val="22"/>
          <w:u w:val="single"/>
        </w:rPr>
        <w:t>, irregularities or fraud</w:t>
      </w:r>
    </w:p>
    <w:p w14:paraId="18DAEFF5" w14:textId="35FAB4C5" w:rsidR="003436FE" w:rsidRPr="002B370E" w:rsidRDefault="003436FE" w:rsidP="00197E57">
      <w:pPr>
        <w:spacing w:before="120" w:after="120"/>
        <w:ind w:left="567" w:hanging="147"/>
        <w:jc w:val="both"/>
        <w:rPr>
          <w:sz w:val="22"/>
          <w:szCs w:val="22"/>
        </w:rPr>
      </w:pPr>
      <w:r w:rsidRPr="002B370E">
        <w:rPr>
          <w:sz w:val="22"/>
          <w:szCs w:val="22"/>
        </w:rPr>
        <w:t xml:space="preserve">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reserves the right to suspend or cancel the procedure, where the award procedure proves to have been subject to </w:t>
      </w:r>
      <w:r w:rsidR="00C52EDE">
        <w:rPr>
          <w:sz w:val="22"/>
          <w:szCs w:val="22"/>
        </w:rPr>
        <w:t>breach of obligations</w:t>
      </w:r>
      <w:r w:rsidRPr="002B370E">
        <w:rPr>
          <w:sz w:val="22"/>
          <w:szCs w:val="22"/>
        </w:rPr>
        <w:t xml:space="preserve">, irregularities or fraud. </w:t>
      </w:r>
      <w:r>
        <w:rPr>
          <w:sz w:val="22"/>
          <w:szCs w:val="22"/>
        </w:rPr>
        <w:t>If</w:t>
      </w:r>
      <w:r w:rsidRPr="002B370E">
        <w:rPr>
          <w:sz w:val="22"/>
          <w:szCs w:val="22"/>
        </w:rPr>
        <w:t xml:space="preserve"> </w:t>
      </w:r>
      <w:r w:rsidR="00C52EDE">
        <w:rPr>
          <w:sz w:val="22"/>
          <w:szCs w:val="22"/>
        </w:rPr>
        <w:t>breach of obligations</w:t>
      </w:r>
      <w:r w:rsidRPr="002B370E">
        <w:rPr>
          <w:sz w:val="22"/>
          <w:szCs w:val="22"/>
        </w:rPr>
        <w:t xml:space="preserve">, irregularities or fraud are discovered after the award of the </w:t>
      </w:r>
      <w:r w:rsidR="00491B4A">
        <w:rPr>
          <w:sz w:val="22"/>
          <w:szCs w:val="22"/>
        </w:rPr>
        <w:t>c</w:t>
      </w:r>
      <w:r w:rsidRPr="002B370E">
        <w:rPr>
          <w:sz w:val="22"/>
          <w:szCs w:val="22"/>
        </w:rPr>
        <w:t xml:space="preserve">ontract,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refrain from concluding the </w:t>
      </w:r>
      <w:r w:rsidR="00491B4A">
        <w:rPr>
          <w:sz w:val="22"/>
          <w:szCs w:val="22"/>
        </w:rPr>
        <w:t>c</w:t>
      </w:r>
      <w:r w:rsidRPr="002B370E">
        <w:rPr>
          <w:sz w:val="22"/>
          <w:szCs w:val="22"/>
        </w:rPr>
        <w:t>ontract.</w:t>
      </w:r>
    </w:p>
    <w:p w14:paraId="2234529D"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t>Signature of contract(s)</w:t>
      </w:r>
    </w:p>
    <w:p w14:paraId="4C5204E3" w14:textId="77777777" w:rsidR="003436FE" w:rsidRPr="002B370E" w:rsidRDefault="003436FE" w:rsidP="003436FE">
      <w:pPr>
        <w:keepNext/>
        <w:spacing w:before="120" w:after="120"/>
        <w:ind w:left="567" w:hanging="567"/>
        <w:jc w:val="both"/>
        <w:rPr>
          <w:b/>
          <w:sz w:val="22"/>
          <w:szCs w:val="22"/>
        </w:rPr>
      </w:pPr>
      <w:r w:rsidRPr="002B370E">
        <w:rPr>
          <w:b/>
          <w:sz w:val="22"/>
          <w:szCs w:val="22"/>
        </w:rPr>
        <w:t>14.1</w:t>
      </w:r>
      <w:r w:rsidR="00010683">
        <w:rPr>
          <w:b/>
          <w:sz w:val="22"/>
          <w:szCs w:val="22"/>
        </w:rPr>
        <w:t>.</w:t>
      </w:r>
      <w:r w:rsidRPr="002B370E">
        <w:rPr>
          <w:b/>
          <w:sz w:val="22"/>
          <w:szCs w:val="22"/>
        </w:rPr>
        <w:tab/>
        <w:t>Notification of award</w:t>
      </w:r>
    </w:p>
    <w:p w14:paraId="0192469F" w14:textId="77777777" w:rsidR="003436FE" w:rsidRPr="002B370E" w:rsidRDefault="003436FE" w:rsidP="003436FE">
      <w:pPr>
        <w:keepNext/>
        <w:spacing w:before="120" w:after="120"/>
        <w:jc w:val="both"/>
        <w:rPr>
          <w:sz w:val="22"/>
          <w:szCs w:val="22"/>
        </w:rPr>
      </w:pPr>
      <w:r w:rsidRPr="002B370E">
        <w:rPr>
          <w:sz w:val="22"/>
          <w:szCs w:val="22"/>
        </w:rPr>
        <w:t xml:space="preserve">The successful tenderer will be informed in writing that its tender has been accepted.      </w:t>
      </w:r>
    </w:p>
    <w:p w14:paraId="63ABE02E" w14:textId="4C2EB6CA" w:rsidR="008100D6" w:rsidRDefault="008100D6" w:rsidP="00F11E9B">
      <w:pPr>
        <w:shd w:val="clear" w:color="auto" w:fill="FFFFFF"/>
        <w:spacing w:before="120" w:after="120"/>
        <w:jc w:val="both"/>
        <w:rPr>
          <w:sz w:val="22"/>
          <w:szCs w:val="22"/>
        </w:rPr>
      </w:pPr>
      <w:r>
        <w:rPr>
          <w:sz w:val="22"/>
          <w:szCs w:val="22"/>
        </w:rPr>
        <w:t xml:space="preserve"> </w:t>
      </w:r>
    </w:p>
    <w:p w14:paraId="53C43B2C" w14:textId="77777777" w:rsidR="00F11E9B" w:rsidRPr="001905AC" w:rsidRDefault="003436FE" w:rsidP="00F11E9B">
      <w:pPr>
        <w:shd w:val="clear" w:color="auto" w:fill="FFFFFF"/>
        <w:spacing w:before="120" w:after="120"/>
        <w:jc w:val="both"/>
        <w:rPr>
          <w:sz w:val="22"/>
          <w:szCs w:val="22"/>
        </w:rPr>
      </w:pPr>
      <w:r w:rsidRPr="001905AC">
        <w:rPr>
          <w:sz w:val="22"/>
          <w:szCs w:val="22"/>
        </w:rPr>
        <w:lastRenderedPageBreak/>
        <w:t xml:space="preserve">The successful tenderer shall </w:t>
      </w:r>
      <w:r w:rsidR="00F11E9B" w:rsidRPr="001905AC">
        <w:rPr>
          <w:sz w:val="22"/>
          <w:szCs w:val="22"/>
        </w:rPr>
        <w:t xml:space="preserve">then confirm availability or unavailability of their key-experts within 5 days from the date of the notification of award. </w:t>
      </w:r>
    </w:p>
    <w:p w14:paraId="2A1EF2F5" w14:textId="77777777" w:rsidR="00F11E9B" w:rsidRPr="001905AC" w:rsidRDefault="00F11E9B" w:rsidP="00F11E9B">
      <w:pPr>
        <w:shd w:val="clear" w:color="auto" w:fill="FFFFFF"/>
        <w:spacing w:before="120" w:after="120"/>
        <w:jc w:val="both"/>
        <w:rPr>
          <w:sz w:val="22"/>
          <w:szCs w:val="22"/>
        </w:rPr>
      </w:pPr>
      <w:r w:rsidRPr="001905AC">
        <w:rPr>
          <w:sz w:val="22"/>
          <w:szCs w:val="22"/>
        </w:rPr>
        <w:t xml:space="preserve">In case of unavailability the tenderer will be allowed to propose replacement </w:t>
      </w:r>
      <w:r w:rsidR="008100D6" w:rsidRPr="001905AC">
        <w:rPr>
          <w:sz w:val="22"/>
          <w:szCs w:val="22"/>
        </w:rPr>
        <w:t>key-</w:t>
      </w:r>
      <w:r w:rsidRPr="001905AC">
        <w:rPr>
          <w:sz w:val="22"/>
          <w:szCs w:val="22"/>
        </w:rPr>
        <w:t xml:space="preserve">expert(s). The successful tenderer shall give due justification for the exchange of </w:t>
      </w:r>
      <w:r w:rsidR="008100D6" w:rsidRPr="001905AC">
        <w:rPr>
          <w:sz w:val="22"/>
          <w:szCs w:val="22"/>
        </w:rPr>
        <w:t>key-</w:t>
      </w:r>
      <w:r w:rsidRPr="001905AC">
        <w:rPr>
          <w:sz w:val="22"/>
          <w:szCs w:val="22"/>
        </w:rPr>
        <w:t xml:space="preserve">expert but the acceptance will not be limited to specific cases. Several replacement </w:t>
      </w:r>
      <w:r w:rsidR="008100D6" w:rsidRPr="001905AC">
        <w:rPr>
          <w:sz w:val="22"/>
          <w:szCs w:val="22"/>
        </w:rPr>
        <w:t>key-</w:t>
      </w:r>
      <w:r w:rsidRPr="001905AC">
        <w:rPr>
          <w:sz w:val="22"/>
          <w:szCs w:val="22"/>
        </w:rPr>
        <w:t xml:space="preserve">experts may be proposed but only one time-period of 15 days from the date of the notification of award will be offered. </w:t>
      </w:r>
      <w:r w:rsidR="00937074" w:rsidRPr="001905AC">
        <w:rPr>
          <w:sz w:val="22"/>
          <w:szCs w:val="22"/>
        </w:rPr>
        <w:t xml:space="preserve">The replacement </w:t>
      </w:r>
      <w:r w:rsidR="008100D6" w:rsidRPr="001905AC">
        <w:rPr>
          <w:sz w:val="22"/>
          <w:szCs w:val="22"/>
        </w:rPr>
        <w:t>key-</w:t>
      </w:r>
      <w:r w:rsidR="00937074" w:rsidRPr="001905AC">
        <w:rPr>
          <w:sz w:val="22"/>
          <w:szCs w:val="22"/>
        </w:rPr>
        <w:t>expert(s) cannot be an expert proposed by another tenderer in the same call for tender.</w:t>
      </w:r>
    </w:p>
    <w:p w14:paraId="005B7108" w14:textId="77777777" w:rsidR="00F11E9B" w:rsidRPr="001905AC" w:rsidRDefault="00F11E9B" w:rsidP="00F11E9B">
      <w:pPr>
        <w:shd w:val="clear" w:color="auto" w:fill="FFFFFF"/>
        <w:spacing w:before="120" w:after="120"/>
        <w:jc w:val="both"/>
        <w:rPr>
          <w:sz w:val="22"/>
          <w:szCs w:val="22"/>
        </w:rPr>
      </w:pPr>
      <w:r w:rsidRPr="001905AC">
        <w:rPr>
          <w:sz w:val="22"/>
          <w:szCs w:val="22"/>
        </w:rPr>
        <w:t xml:space="preserve">The replacement </w:t>
      </w:r>
      <w:r w:rsidR="008100D6" w:rsidRPr="001905AC">
        <w:rPr>
          <w:sz w:val="22"/>
          <w:szCs w:val="22"/>
        </w:rPr>
        <w:t>key-</w:t>
      </w:r>
      <w:r w:rsidRPr="001905AC">
        <w:rPr>
          <w:sz w:val="22"/>
          <w:szCs w:val="22"/>
        </w:rPr>
        <w:t xml:space="preserve">expert's total score must be at least as high as the scores of the </w:t>
      </w:r>
      <w:r w:rsidR="008100D6" w:rsidRPr="001905AC">
        <w:rPr>
          <w:sz w:val="22"/>
          <w:szCs w:val="22"/>
        </w:rPr>
        <w:t>key-</w:t>
      </w:r>
      <w:r w:rsidRPr="001905AC">
        <w:rPr>
          <w:sz w:val="22"/>
          <w:szCs w:val="22"/>
        </w:rPr>
        <w:t xml:space="preserve">expert proposed in the tender. It must be emphasised that the minimum requirements for each evaluation criteria must be met by the replacement expert.  </w:t>
      </w:r>
    </w:p>
    <w:p w14:paraId="4F0BF315" w14:textId="77777777" w:rsidR="003436FE" w:rsidRPr="001905AC" w:rsidRDefault="00F11E9B" w:rsidP="003436FE">
      <w:pPr>
        <w:shd w:val="clear" w:color="auto" w:fill="FFFFFF"/>
        <w:spacing w:before="120" w:after="120"/>
        <w:jc w:val="both"/>
        <w:rPr>
          <w:sz w:val="22"/>
          <w:szCs w:val="22"/>
        </w:rPr>
      </w:pPr>
      <w:r w:rsidRPr="001905AC">
        <w:rPr>
          <w:sz w:val="22"/>
          <w:szCs w:val="22"/>
        </w:rPr>
        <w:t xml:space="preserve">If replacement </w:t>
      </w:r>
      <w:r w:rsidR="008100D6" w:rsidRPr="001905AC">
        <w:rPr>
          <w:sz w:val="22"/>
          <w:szCs w:val="22"/>
        </w:rPr>
        <w:t>key-</w:t>
      </w:r>
      <w:r w:rsidRPr="001905AC">
        <w:rPr>
          <w:sz w:val="22"/>
          <w:szCs w:val="22"/>
        </w:rPr>
        <w:t xml:space="preserve">experts are not proposed within the 15 days delay or if the replacement experts are not sufficiently qualified, or that the proposal of the replacement </w:t>
      </w:r>
      <w:r w:rsidR="008100D6" w:rsidRPr="001905AC">
        <w:rPr>
          <w:sz w:val="22"/>
          <w:szCs w:val="22"/>
        </w:rPr>
        <w:t>key-</w:t>
      </w:r>
      <w:r w:rsidRPr="001905AC">
        <w:rPr>
          <w:sz w:val="22"/>
          <w:szCs w:val="22"/>
        </w:rPr>
        <w:t xml:space="preserve">expert amends the award conditions which took place, the </w:t>
      </w:r>
      <w:r w:rsidR="00491B4A" w:rsidRPr="001905AC">
        <w:rPr>
          <w:sz w:val="22"/>
          <w:szCs w:val="22"/>
        </w:rPr>
        <w:t>c</w:t>
      </w:r>
      <w:r w:rsidRPr="001905AC">
        <w:rPr>
          <w:sz w:val="22"/>
          <w:szCs w:val="22"/>
        </w:rPr>
        <w:t xml:space="preserve">ontracting </w:t>
      </w:r>
      <w:r w:rsidR="00491B4A" w:rsidRPr="001905AC">
        <w:rPr>
          <w:sz w:val="22"/>
          <w:szCs w:val="22"/>
        </w:rPr>
        <w:t>a</w:t>
      </w:r>
      <w:r w:rsidRPr="001905AC">
        <w:rPr>
          <w:sz w:val="22"/>
          <w:szCs w:val="22"/>
        </w:rPr>
        <w:t xml:space="preserve">uthority may decide to award the contract to the second best technically compliant tenderer (also giving them a chance to replace a </w:t>
      </w:r>
      <w:r w:rsidR="008100D6" w:rsidRPr="001905AC">
        <w:rPr>
          <w:sz w:val="22"/>
          <w:szCs w:val="22"/>
        </w:rPr>
        <w:t>key-</w:t>
      </w:r>
      <w:r w:rsidRPr="001905AC">
        <w:rPr>
          <w:sz w:val="22"/>
          <w:szCs w:val="22"/>
        </w:rPr>
        <w:t>expert should he/she not be available).</w:t>
      </w:r>
    </w:p>
    <w:p w14:paraId="187948CB" w14:textId="77777777" w:rsidR="00F11E9B" w:rsidRPr="001905AC" w:rsidRDefault="00F11E9B" w:rsidP="00F11E9B">
      <w:pPr>
        <w:pStyle w:val="Style11ptJustifiedAfter12pt"/>
        <w:pBdr>
          <w:top w:val="single" w:sz="4" w:space="1" w:color="auto"/>
          <w:left w:val="single" w:sz="4" w:space="4" w:color="auto"/>
          <w:bottom w:val="single" w:sz="4" w:space="1" w:color="auto"/>
          <w:right w:val="single" w:sz="4" w:space="4" w:color="auto"/>
        </w:pBdr>
        <w:rPr>
          <w:rStyle w:val="StyleStyleLeftBoxSinglesolidlineAuto05ptLinewidthCh2Char"/>
        </w:rPr>
      </w:pPr>
      <w:r w:rsidRPr="001905AC">
        <w:rPr>
          <w:rStyle w:val="StyleStyleLeftBoxSinglesolidlineAuto05ptLinewidthCh2Char"/>
        </w:rPr>
        <w:t xml:space="preserve">Should the </w:t>
      </w:r>
      <w:r w:rsidR="00491B4A" w:rsidRPr="001905AC">
        <w:rPr>
          <w:rStyle w:val="StyleStyleLeftBoxSinglesolidlineAuto05ptLinewidthCh2Char"/>
        </w:rPr>
        <w:t>c</w:t>
      </w:r>
      <w:r w:rsidRPr="001905AC">
        <w:rPr>
          <w:rStyle w:val="StyleStyleLeftBoxSinglesolidlineAuto05ptLinewidthCh2Char"/>
        </w:rPr>
        <w:t xml:space="preserve">ontracting </w:t>
      </w:r>
      <w:r w:rsidR="00491B4A" w:rsidRPr="001905AC">
        <w:rPr>
          <w:rStyle w:val="StyleStyleLeftBoxSinglesolidlineAuto05ptLinewidthCh2Char"/>
        </w:rPr>
        <w:t>a</w:t>
      </w:r>
      <w:r w:rsidRPr="001905AC">
        <w:rPr>
          <w:rStyle w:val="StyleStyleLeftBoxSinglesolidlineAuto05ptLinewidthCh2Char"/>
        </w:rPr>
        <w:t xml:space="preserve">uthority learn that a tenderer has confirmed the availability of a key expert and signed the contract although the tenderer has deliberately concealed the fact that the </w:t>
      </w:r>
      <w:r w:rsidR="008100D6" w:rsidRPr="001905AC">
        <w:rPr>
          <w:rStyle w:val="StyleStyleLeftBoxSinglesolidlineAuto05ptLinewidthCh2Char"/>
        </w:rPr>
        <w:t>key-</w:t>
      </w:r>
      <w:r w:rsidRPr="001905AC">
        <w:rPr>
          <w:rStyle w:val="StyleStyleLeftBoxSinglesolidlineAuto05ptLinewidthCh2Char"/>
        </w:rPr>
        <w:t xml:space="preserve">expert is </w:t>
      </w:r>
      <w:r w:rsidR="00937074" w:rsidRPr="001905AC">
        <w:rPr>
          <w:rStyle w:val="StyleStyleLeftBoxSinglesolidlineAuto05ptLinewidthCh2Char"/>
        </w:rPr>
        <w:t>unavailable</w:t>
      </w:r>
      <w:r w:rsidRPr="001905AC">
        <w:rPr>
          <w:rStyle w:val="StyleStyleLeftBoxSinglesolidlineAuto05ptLinewidthCh2Char"/>
        </w:rPr>
        <w:t xml:space="preserve"> from the date specified in the tender dossier for the start of the assignment, the </w:t>
      </w:r>
      <w:r w:rsidR="00491B4A" w:rsidRPr="001905AC">
        <w:rPr>
          <w:rStyle w:val="StyleStyleLeftBoxSinglesolidlineAuto05ptLinewidthCh2Char"/>
        </w:rPr>
        <w:t>c</w:t>
      </w:r>
      <w:r w:rsidRPr="001905AC">
        <w:rPr>
          <w:rStyle w:val="StyleStyleLeftBoxSinglesolidlineAuto05ptLinewidthCh2Char"/>
        </w:rPr>
        <w:t xml:space="preserve">ontracting </w:t>
      </w:r>
      <w:r w:rsidR="00491B4A" w:rsidRPr="001905AC">
        <w:rPr>
          <w:rStyle w:val="StyleStyleLeftBoxSinglesolidlineAuto05ptLinewidthCh2Char"/>
        </w:rPr>
        <w:t>a</w:t>
      </w:r>
      <w:r w:rsidRPr="001905AC">
        <w:rPr>
          <w:rStyle w:val="StyleStyleLeftBoxSinglesolidlineAuto05ptLinewidthCh2Char"/>
        </w:rPr>
        <w:t>uthority may decide to terminate the contract on the basis of article 36.</w:t>
      </w:r>
      <w:r w:rsidR="00987C6C" w:rsidRPr="001905AC">
        <w:rPr>
          <w:rStyle w:val="StyleStyleLeftBoxSinglesolidlineAuto05ptLinewidthCh2Char"/>
        </w:rPr>
        <w:t xml:space="preserve">2 </w:t>
      </w:r>
      <w:r w:rsidRPr="001905AC">
        <w:rPr>
          <w:rStyle w:val="StyleStyleLeftBoxSinglesolidlineAuto05ptLinewidthCh2Char"/>
        </w:rPr>
        <w:t xml:space="preserve">(m) of the </w:t>
      </w:r>
      <w:r w:rsidR="0086089C" w:rsidRPr="001905AC">
        <w:rPr>
          <w:rStyle w:val="StyleStyleLeftBoxSinglesolidlineAuto05ptLinewidthCh2Char"/>
        </w:rPr>
        <w:t>g</w:t>
      </w:r>
      <w:r w:rsidRPr="001905AC">
        <w:rPr>
          <w:rStyle w:val="StyleStyleLeftBoxSinglesolidlineAuto05ptLinewidthCh2Char"/>
        </w:rPr>
        <w:t xml:space="preserve">eneral </w:t>
      </w:r>
      <w:r w:rsidR="0086089C" w:rsidRPr="001905AC">
        <w:rPr>
          <w:rStyle w:val="StyleStyleLeftBoxSinglesolidlineAuto05ptLinewidthCh2Char"/>
        </w:rPr>
        <w:t>c</w:t>
      </w:r>
      <w:r w:rsidRPr="001905AC">
        <w:rPr>
          <w:rStyle w:val="StyleStyleLeftBoxSinglesolidlineAuto05ptLinewidthCh2Char"/>
        </w:rPr>
        <w:t xml:space="preserve">onditions. </w:t>
      </w:r>
    </w:p>
    <w:p w14:paraId="7FEA65A4" w14:textId="77777777" w:rsidR="00F11E9B" w:rsidRPr="000C3952" w:rsidRDefault="00F11E9B" w:rsidP="00F11E9B">
      <w:pPr>
        <w:pStyle w:val="Style11ptJustifiedAfter12pt"/>
        <w:pBdr>
          <w:top w:val="single" w:sz="4" w:space="1" w:color="auto"/>
          <w:left w:val="single" w:sz="4" w:space="4" w:color="auto"/>
          <w:bottom w:val="single" w:sz="4" w:space="1" w:color="auto"/>
          <w:right w:val="single" w:sz="4" w:space="4" w:color="auto"/>
        </w:pBdr>
      </w:pPr>
      <w:r w:rsidRPr="001905AC">
        <w:t xml:space="preserve">It is reminded that the tenderer/contractor may also be subject to administrative and financial penalties foreseen </w:t>
      </w:r>
      <w:proofErr w:type="gramStart"/>
      <w:r w:rsidRPr="001905AC">
        <w:t xml:space="preserve">in  </w:t>
      </w:r>
      <w:r w:rsidR="007A0123" w:rsidRPr="001905AC">
        <w:t>article</w:t>
      </w:r>
      <w:proofErr w:type="gramEnd"/>
      <w:r w:rsidR="007A0123" w:rsidRPr="001905AC">
        <w:t xml:space="preserve"> 10.2 of the </w:t>
      </w:r>
      <w:r w:rsidR="0086089C" w:rsidRPr="001905AC">
        <w:t>g</w:t>
      </w:r>
      <w:r w:rsidR="007A0123" w:rsidRPr="001905AC">
        <w:t xml:space="preserve">eneral </w:t>
      </w:r>
      <w:r w:rsidR="0086089C" w:rsidRPr="001905AC">
        <w:t>c</w:t>
      </w:r>
      <w:r w:rsidR="007A0123" w:rsidRPr="001905AC">
        <w:t xml:space="preserve">onditions of service contracts. </w:t>
      </w:r>
      <w:proofErr w:type="gramStart"/>
      <w:r w:rsidR="007A0123" w:rsidRPr="001905AC">
        <w:t>F</w:t>
      </w:r>
      <w:r w:rsidRPr="001905AC">
        <w:t>urthermore</w:t>
      </w:r>
      <w:proofErr w:type="gramEnd"/>
      <w:r w:rsidRPr="001905AC">
        <w:t xml:space="preserve"> it may lead </w:t>
      </w:r>
      <w:r w:rsidRPr="001905AC">
        <w:rPr>
          <w:rStyle w:val="StyleStyleLeftBoxSinglesolidlineAuto05ptLinewidthCh2Char"/>
        </w:rPr>
        <w:t>to a tenderer's /contractor's exclusion from other contracts funded by the European Union.</w:t>
      </w:r>
    </w:p>
    <w:p w14:paraId="5E4A32DF" w14:textId="1ADC789E" w:rsidR="008100D6" w:rsidRDefault="008100D6" w:rsidP="003436FE">
      <w:pPr>
        <w:keepNext/>
        <w:spacing w:before="120" w:after="120"/>
        <w:ind w:left="567" w:hanging="567"/>
        <w:jc w:val="both"/>
        <w:rPr>
          <w:b/>
          <w:sz w:val="22"/>
          <w:szCs w:val="22"/>
        </w:rPr>
      </w:pPr>
    </w:p>
    <w:p w14:paraId="5F8E7D3C" w14:textId="77777777" w:rsidR="003436FE" w:rsidRPr="002B370E" w:rsidRDefault="003436FE" w:rsidP="003436FE">
      <w:pPr>
        <w:keepNext/>
        <w:spacing w:before="120" w:after="120"/>
        <w:ind w:left="567" w:hanging="567"/>
        <w:jc w:val="both"/>
        <w:rPr>
          <w:b/>
          <w:sz w:val="22"/>
          <w:szCs w:val="22"/>
          <w:u w:val="single"/>
        </w:rPr>
      </w:pPr>
      <w:r w:rsidRPr="002B370E">
        <w:rPr>
          <w:b/>
          <w:sz w:val="22"/>
          <w:szCs w:val="22"/>
        </w:rPr>
        <w:t>14.2</w:t>
      </w:r>
      <w:r w:rsidR="00010683">
        <w:rPr>
          <w:b/>
          <w:sz w:val="22"/>
          <w:szCs w:val="22"/>
        </w:rPr>
        <w:t>.</w:t>
      </w:r>
      <w:r w:rsidRPr="002B370E">
        <w:rPr>
          <w:b/>
          <w:sz w:val="22"/>
          <w:szCs w:val="22"/>
        </w:rPr>
        <w:tab/>
        <w:t>Signature of the contract(s)</w:t>
      </w:r>
    </w:p>
    <w:p w14:paraId="78675A09"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the selected tenderer shall sign and date the contract and return it to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w:t>
      </w:r>
    </w:p>
    <w:p w14:paraId="2FF5F30C"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 xml:space="preserve">uthority may award the tender to another tenderer or cancel the tender procedure. </w:t>
      </w:r>
    </w:p>
    <w:p w14:paraId="0979DCDE" w14:textId="77777777" w:rsidR="003436FE" w:rsidRDefault="003436FE"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00F11E9B" w:rsidRPr="00F11E9B">
        <w:rPr>
          <w:sz w:val="22"/>
          <w:szCs w:val="22"/>
        </w:rPr>
        <w:t>, at the same time as the notification of award is submitted</w:t>
      </w:r>
      <w:r w:rsidR="00F11E9B">
        <w:rPr>
          <w:sz w:val="22"/>
          <w:szCs w:val="22"/>
        </w:rPr>
        <w:t>,</w:t>
      </w:r>
      <w:r w:rsidRPr="002B370E">
        <w:rPr>
          <w:sz w:val="22"/>
          <w:szCs w:val="22"/>
        </w:rPr>
        <w:t xml:space="preserve"> be informed that their tenders were not </w:t>
      </w:r>
      <w:r w:rsidR="0022643A">
        <w:rPr>
          <w:sz w:val="22"/>
          <w:szCs w:val="22"/>
        </w:rPr>
        <w:t>retained</w:t>
      </w:r>
      <w:r w:rsidRPr="002B370E">
        <w:rPr>
          <w:sz w:val="22"/>
          <w:szCs w:val="22"/>
        </w:rPr>
        <w:t xml:space="preserve">, by </w:t>
      </w:r>
      <w:r w:rsidR="0022643A">
        <w:rPr>
          <w:sz w:val="22"/>
          <w:szCs w:val="22"/>
        </w:rPr>
        <w:t>electronic</w:t>
      </w:r>
      <w:r w:rsidR="0022643A" w:rsidRPr="002B370E">
        <w:rPr>
          <w:sz w:val="22"/>
          <w:szCs w:val="22"/>
        </w:rPr>
        <w:t xml:space="preserve"> </w:t>
      </w:r>
      <w:r w:rsidRPr="002B370E">
        <w:rPr>
          <w:sz w:val="22"/>
          <w:szCs w:val="22"/>
        </w:rPr>
        <w:t>means o</w:t>
      </w:r>
      <w:r w:rsidR="0022643A">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sidR="00F11E9B">
        <w:rPr>
          <w:sz w:val="22"/>
          <w:szCs w:val="22"/>
        </w:rPr>
        <w:t xml:space="preserve"> </w:t>
      </w:r>
      <w:r w:rsidR="00F11E9B">
        <w:t>T</w:t>
      </w:r>
      <w:r w:rsidR="00F11E9B" w:rsidRPr="008062AA">
        <w:rPr>
          <w:rStyle w:val="Style11pt"/>
          <w:szCs w:val="22"/>
        </w:rPr>
        <w:t xml:space="preserve">he </w:t>
      </w:r>
      <w:proofErr w:type="gramStart"/>
      <w:r w:rsidR="00F11E9B">
        <w:rPr>
          <w:rStyle w:val="Style11pt"/>
          <w:szCs w:val="22"/>
        </w:rPr>
        <w:t>second</w:t>
      </w:r>
      <w:r w:rsidR="00F11E9B">
        <w:rPr>
          <w:rStyle w:val="Style11pt"/>
        </w:rPr>
        <w:t xml:space="preserve"> best</w:t>
      </w:r>
      <w:proofErr w:type="gramEnd"/>
      <w:r w:rsidR="00F11E9B">
        <w:rPr>
          <w:rStyle w:val="Style11pt"/>
        </w:rPr>
        <w:t xml:space="preserve"> tenderer is informed of the notification of award to the successful tenderer with the reservation of the </w:t>
      </w:r>
      <w:r w:rsidR="007A0123">
        <w:rPr>
          <w:rStyle w:val="Style11pt"/>
        </w:rPr>
        <w:t xml:space="preserve">possibility </w:t>
      </w:r>
      <w:r w:rsidR="00F11E9B">
        <w:rPr>
          <w:rStyle w:val="Style11pt"/>
        </w:rPr>
        <w:t xml:space="preserve">to </w:t>
      </w:r>
      <w:r w:rsidR="007A0123">
        <w:rPr>
          <w:rStyle w:val="Style11pt"/>
        </w:rPr>
        <w:t xml:space="preserve">receive </w:t>
      </w:r>
      <w:r w:rsidR="00F11E9B">
        <w:rPr>
          <w:rStyle w:val="Style11pt"/>
        </w:rPr>
        <w:t xml:space="preserve">a notification of award in case of inability to sign the contract with the first ranked tenderer. The validity of the offer of the </w:t>
      </w:r>
      <w:proofErr w:type="gramStart"/>
      <w:r w:rsidR="00F11E9B">
        <w:rPr>
          <w:rStyle w:val="Style11pt"/>
        </w:rPr>
        <w:t>second best</w:t>
      </w:r>
      <w:proofErr w:type="gramEnd"/>
      <w:r w:rsidR="00F11E9B">
        <w:rPr>
          <w:rStyle w:val="Style11pt"/>
        </w:rPr>
        <w:t xml:space="preserve"> tenderer will be kept.</w:t>
      </w:r>
      <w:r w:rsidR="007A0123">
        <w:rPr>
          <w:rStyle w:val="Style11pt"/>
        </w:rPr>
        <w:t xml:space="preserve"> The second tenderer may refuse the award of the contract if, when receiving a notification of award, the 90 days of validity of their tender has expired.</w:t>
      </w:r>
    </w:p>
    <w:p w14:paraId="231AEB65" w14:textId="77777777" w:rsidR="00F11E9B" w:rsidRPr="00F11E9B" w:rsidRDefault="00F11E9B" w:rsidP="00F11E9B">
      <w:pPr>
        <w:pStyle w:val="Style11ptJustifiedAfter12pt"/>
      </w:pPr>
      <w:r w:rsidRPr="00083096">
        <w:rPr>
          <w:rStyle w:val="Style11pt"/>
        </w:rPr>
        <w:t xml:space="preserve">The </w:t>
      </w:r>
      <w:r w:rsidR="00491B4A">
        <w:rPr>
          <w:rStyle w:val="Style11pt"/>
        </w:rPr>
        <w:t>c</w:t>
      </w:r>
      <w:r w:rsidRPr="00083096">
        <w:rPr>
          <w:rStyle w:val="Style11pt"/>
        </w:rPr>
        <w:t xml:space="preserve">ontracting </w:t>
      </w:r>
      <w:r w:rsidR="00491B4A">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14:paraId="5AC544C0" w14:textId="77777777" w:rsidR="003436FE" w:rsidRPr="002B370E" w:rsidRDefault="003436FE" w:rsidP="003436FE">
      <w:pPr>
        <w:keepNext/>
        <w:numPr>
          <w:ilvl w:val="0"/>
          <w:numId w:val="26"/>
        </w:numPr>
        <w:spacing w:before="120" w:after="120"/>
        <w:jc w:val="both"/>
        <w:rPr>
          <w:b/>
          <w:sz w:val="24"/>
          <w:szCs w:val="24"/>
        </w:rPr>
      </w:pPr>
      <w:r w:rsidRPr="002B370E">
        <w:rPr>
          <w:b/>
          <w:sz w:val="24"/>
          <w:szCs w:val="24"/>
        </w:rPr>
        <w:lastRenderedPageBreak/>
        <w:t>Cancellation of the tender procedure</w:t>
      </w:r>
    </w:p>
    <w:p w14:paraId="5CEB6964"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sidR="00491B4A">
        <w:rPr>
          <w:sz w:val="22"/>
          <w:szCs w:val="22"/>
        </w:rPr>
        <w:t>c</w:t>
      </w:r>
      <w:r w:rsidRPr="002B370E">
        <w:rPr>
          <w:sz w:val="22"/>
          <w:szCs w:val="22"/>
        </w:rPr>
        <w:t xml:space="preserve">ontracting </w:t>
      </w:r>
      <w:r w:rsidR="00491B4A">
        <w:rPr>
          <w:sz w:val="22"/>
          <w:szCs w:val="22"/>
        </w:rPr>
        <w:t>a</w:t>
      </w:r>
      <w:r w:rsidRPr="002B370E">
        <w:rPr>
          <w:sz w:val="22"/>
          <w:szCs w:val="22"/>
        </w:rPr>
        <w:t>uthority will notify tenderers of the cancellation. If the tender procedure is cancelled before the outer envelope of any tender has been opened, the unopened and sealed envelopes will be returned to the tenderers.</w:t>
      </w:r>
    </w:p>
    <w:p w14:paraId="4E3713E5" w14:textId="77777777" w:rsidR="003436FE" w:rsidRPr="002B370E" w:rsidRDefault="003436FE" w:rsidP="003436FE">
      <w:pPr>
        <w:pStyle w:val="BodyText2"/>
        <w:tabs>
          <w:tab w:val="clear" w:pos="567"/>
          <w:tab w:val="left" w:pos="0"/>
          <w:tab w:val="left" w:pos="630"/>
        </w:tabs>
        <w:spacing w:before="120" w:after="120"/>
        <w:rPr>
          <w:sz w:val="22"/>
          <w:szCs w:val="22"/>
        </w:rPr>
      </w:pPr>
      <w:r w:rsidRPr="002B370E">
        <w:rPr>
          <w:sz w:val="22"/>
          <w:szCs w:val="22"/>
        </w:rPr>
        <w:t>Cancellation may occur</w:t>
      </w:r>
      <w:r w:rsidR="003E309F">
        <w:rPr>
          <w:sz w:val="22"/>
          <w:szCs w:val="22"/>
        </w:rPr>
        <w:t>, for example,</w:t>
      </w:r>
      <w:r w:rsidRPr="002B370E">
        <w:rPr>
          <w:sz w:val="22"/>
          <w:szCs w:val="22"/>
        </w:rPr>
        <w:t xml:space="preserve"> where:</w:t>
      </w:r>
    </w:p>
    <w:p w14:paraId="3203079E"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sidR="0022643A">
        <w:rPr>
          <w:sz w:val="22"/>
          <w:szCs w:val="22"/>
        </w:rPr>
        <w:t xml:space="preserve">suitable, </w:t>
      </w:r>
      <w:r w:rsidRPr="002B370E">
        <w:rPr>
          <w:sz w:val="22"/>
          <w:szCs w:val="22"/>
        </w:rPr>
        <w:t xml:space="preserve">qualitatively or financially </w:t>
      </w:r>
      <w:r w:rsidR="0022643A">
        <w:rPr>
          <w:sz w:val="22"/>
          <w:szCs w:val="22"/>
        </w:rPr>
        <w:t>acceptable</w:t>
      </w:r>
      <w:r w:rsidRPr="002B370E">
        <w:rPr>
          <w:sz w:val="22"/>
          <w:szCs w:val="22"/>
        </w:rPr>
        <w:t xml:space="preserve"> tender has been received or there is no valid response at all;</w:t>
      </w:r>
    </w:p>
    <w:p w14:paraId="3948008E"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14:paraId="1A4A1E5B"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14:paraId="287B4993"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sidR="0022643A">
        <w:rPr>
          <w:sz w:val="22"/>
          <w:szCs w:val="22"/>
        </w:rPr>
        <w:t>acceptable</w:t>
      </w:r>
      <w:r w:rsidRPr="002B370E">
        <w:rPr>
          <w:sz w:val="22"/>
          <w:szCs w:val="22"/>
        </w:rPr>
        <w:t xml:space="preserve"> tenders exceed the financial resources available;</w:t>
      </w:r>
    </w:p>
    <w:p w14:paraId="1CC24EF1"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w:t>
      </w:r>
      <w:proofErr w:type="gramStart"/>
      <w:r w:rsidRPr="002B370E">
        <w:rPr>
          <w:sz w:val="22"/>
          <w:szCs w:val="22"/>
        </w:rPr>
        <w:t>have</w:t>
      </w:r>
      <w:proofErr w:type="gramEnd"/>
      <w:r w:rsidRPr="002B370E">
        <w:rPr>
          <w:sz w:val="22"/>
          <w:szCs w:val="22"/>
        </w:rPr>
        <w:t xml:space="preserve"> been </w:t>
      </w:r>
      <w:r w:rsidR="00C52EDE">
        <w:rPr>
          <w:sz w:val="22"/>
          <w:szCs w:val="22"/>
        </w:rPr>
        <w:t>breach of obligations</w:t>
      </w:r>
      <w:r w:rsidR="0022643A">
        <w:rPr>
          <w:sz w:val="22"/>
          <w:szCs w:val="22"/>
        </w:rPr>
        <w:t>,</w:t>
      </w:r>
      <w:r w:rsidR="0022643A" w:rsidRPr="002B370E">
        <w:rPr>
          <w:sz w:val="22"/>
          <w:szCs w:val="22"/>
        </w:rPr>
        <w:t xml:space="preserve"> </w:t>
      </w:r>
      <w:r w:rsidRPr="002B370E">
        <w:rPr>
          <w:sz w:val="22"/>
          <w:szCs w:val="22"/>
        </w:rPr>
        <w:t>irregularities</w:t>
      </w:r>
      <w:r w:rsidR="0022643A" w:rsidRPr="0022643A">
        <w:rPr>
          <w:sz w:val="22"/>
          <w:szCs w:val="22"/>
        </w:rPr>
        <w:t xml:space="preserve"> </w:t>
      </w:r>
      <w:r w:rsidR="0022643A">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14:paraId="655B326A" w14:textId="77777777" w:rsidR="003436FE" w:rsidRPr="002B370E" w:rsidRDefault="003436FE"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14:paraId="76A9F58E" w14:textId="77777777" w:rsidR="003436FE" w:rsidRPr="002B370E" w:rsidRDefault="003436FE" w:rsidP="003436FE">
      <w:pPr>
        <w:pStyle w:val="BodyText2"/>
        <w:tabs>
          <w:tab w:val="clear" w:pos="567"/>
          <w:tab w:val="left" w:pos="0"/>
          <w:tab w:val="left" w:pos="630"/>
        </w:tabs>
        <w:spacing w:before="120" w:after="120"/>
        <w:rPr>
          <w:bCs/>
          <w:sz w:val="22"/>
          <w:szCs w:val="22"/>
        </w:rPr>
      </w:pPr>
      <w:r w:rsidRPr="002B370E">
        <w:rPr>
          <w:bCs/>
          <w:sz w:val="22"/>
          <w:szCs w:val="22"/>
        </w:rPr>
        <w:t xml:space="preserve">In no event shall the </w:t>
      </w:r>
      <w:r w:rsidR="00491B4A">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be liable for any damages whatsoever including, without limitation, damages for loss of profits, in any way connected with the cancellation of a tender procedure</w:t>
      </w:r>
      <w:r>
        <w:rPr>
          <w:bCs/>
          <w:sz w:val="22"/>
          <w:szCs w:val="22"/>
        </w:rPr>
        <w:t>,</w:t>
      </w:r>
      <w:r w:rsidRPr="002B370E">
        <w:rPr>
          <w:bCs/>
          <w:sz w:val="22"/>
          <w:szCs w:val="22"/>
        </w:rPr>
        <w:t xml:space="preserve"> even if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 xml:space="preserve">uthority has been advised of the possibility of damages. The publication of a </w:t>
      </w:r>
      <w:r w:rsidR="0022643A">
        <w:rPr>
          <w:bCs/>
          <w:sz w:val="22"/>
          <w:szCs w:val="22"/>
        </w:rPr>
        <w:t>contract</w:t>
      </w:r>
      <w:r w:rsidR="0022643A" w:rsidRPr="002B370E" w:rsidDel="0022643A">
        <w:rPr>
          <w:bCs/>
          <w:sz w:val="22"/>
          <w:szCs w:val="22"/>
        </w:rPr>
        <w:t xml:space="preserve"> </w:t>
      </w:r>
      <w:r w:rsidRPr="002B370E">
        <w:rPr>
          <w:bCs/>
          <w:sz w:val="22"/>
          <w:szCs w:val="22"/>
        </w:rPr>
        <w:t xml:space="preserve">notice does not commit the </w:t>
      </w:r>
      <w:r w:rsidR="00805702">
        <w:rPr>
          <w:bCs/>
          <w:sz w:val="22"/>
          <w:szCs w:val="22"/>
        </w:rPr>
        <w:t>c</w:t>
      </w:r>
      <w:r w:rsidRPr="002B370E">
        <w:rPr>
          <w:bCs/>
          <w:sz w:val="22"/>
          <w:szCs w:val="22"/>
        </w:rPr>
        <w:t xml:space="preserve">ontracting </w:t>
      </w:r>
      <w:r w:rsidR="00805702">
        <w:rPr>
          <w:bCs/>
          <w:sz w:val="22"/>
          <w:szCs w:val="22"/>
        </w:rPr>
        <w:t>a</w:t>
      </w:r>
      <w:r w:rsidRPr="002B370E">
        <w:rPr>
          <w:bCs/>
          <w:sz w:val="22"/>
          <w:szCs w:val="22"/>
        </w:rPr>
        <w:t>uthority to implement the programme or project announced.</w:t>
      </w:r>
    </w:p>
    <w:p w14:paraId="713E3BC0" w14:textId="77777777" w:rsidR="003436FE" w:rsidRPr="002B370E" w:rsidRDefault="003436FE" w:rsidP="003436FE">
      <w:pPr>
        <w:keepNext/>
        <w:keepLines/>
        <w:numPr>
          <w:ilvl w:val="0"/>
          <w:numId w:val="26"/>
        </w:numPr>
        <w:spacing w:before="120" w:after="120"/>
        <w:jc w:val="both"/>
        <w:rPr>
          <w:b/>
          <w:sz w:val="24"/>
          <w:szCs w:val="24"/>
        </w:rPr>
      </w:pPr>
      <w:r w:rsidRPr="002B370E">
        <w:rPr>
          <w:b/>
          <w:sz w:val="24"/>
          <w:szCs w:val="24"/>
        </w:rPr>
        <w:t>Appeals</w:t>
      </w:r>
    </w:p>
    <w:p w14:paraId="7B8715A1" w14:textId="77777777" w:rsidR="003436FE" w:rsidRPr="002B370E" w:rsidRDefault="003436FE"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sidR="0086089C">
        <w:rPr>
          <w:sz w:val="22"/>
          <w:szCs w:val="22"/>
        </w:rPr>
        <w:t>S</w:t>
      </w:r>
      <w:r w:rsidRPr="002B370E">
        <w:rPr>
          <w:sz w:val="22"/>
          <w:szCs w:val="22"/>
        </w:rPr>
        <w:t>ection 2.</w:t>
      </w:r>
      <w:r w:rsidR="00805702">
        <w:rPr>
          <w:sz w:val="22"/>
          <w:szCs w:val="22"/>
        </w:rPr>
        <w:t>12.</w:t>
      </w:r>
      <w:r w:rsidRPr="002B370E">
        <w:rPr>
          <w:sz w:val="22"/>
          <w:szCs w:val="22"/>
        </w:rPr>
        <w:t xml:space="preserve"> of the </w:t>
      </w:r>
      <w:r w:rsidR="00805702">
        <w:rPr>
          <w:sz w:val="22"/>
          <w:szCs w:val="22"/>
        </w:rPr>
        <w:t>p</w:t>
      </w:r>
      <w:r w:rsidRPr="002B370E">
        <w:rPr>
          <w:sz w:val="22"/>
          <w:szCs w:val="22"/>
        </w:rPr>
        <w:t xml:space="preserve">ractical </w:t>
      </w:r>
      <w:r w:rsidR="00805702">
        <w:rPr>
          <w:sz w:val="22"/>
          <w:szCs w:val="22"/>
        </w:rPr>
        <w:t>g</w:t>
      </w:r>
      <w:r w:rsidRPr="002B370E">
        <w:rPr>
          <w:sz w:val="22"/>
          <w:szCs w:val="22"/>
        </w:rPr>
        <w:t>uide.</w:t>
      </w:r>
    </w:p>
    <w:p w14:paraId="0855BC73" w14:textId="77777777" w:rsidR="00EB1484" w:rsidRPr="00FF1FE0" w:rsidRDefault="00EB1484" w:rsidP="00EB1484">
      <w:pPr>
        <w:keepNext/>
        <w:spacing w:before="120" w:after="120"/>
        <w:jc w:val="both"/>
        <w:rPr>
          <w:b/>
          <w:bCs/>
          <w:sz w:val="24"/>
          <w:szCs w:val="24"/>
        </w:rPr>
      </w:pPr>
      <w:r w:rsidRPr="00FF1FE0">
        <w:rPr>
          <w:b/>
          <w:bCs/>
          <w:sz w:val="24"/>
          <w:szCs w:val="24"/>
        </w:rPr>
        <w:t>17. Data Protection</w:t>
      </w:r>
    </w:p>
    <w:p w14:paraId="66694257" w14:textId="108D2D38" w:rsidR="00EB1484" w:rsidRPr="001905AC" w:rsidRDefault="00EB1484" w:rsidP="0089466D">
      <w:pPr>
        <w:spacing w:before="120"/>
        <w:jc w:val="both"/>
        <w:rPr>
          <w:sz w:val="22"/>
          <w:szCs w:val="22"/>
        </w:rPr>
      </w:pPr>
      <w:r w:rsidRPr="001905AC">
        <w:rPr>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6F22FA24" w14:textId="7ACB71A2" w:rsidR="00EB1484" w:rsidRPr="001905AC" w:rsidRDefault="00EB1484" w:rsidP="0089466D">
      <w:pPr>
        <w:spacing w:before="120"/>
        <w:jc w:val="both"/>
        <w:rPr>
          <w:sz w:val="22"/>
          <w:szCs w:val="22"/>
        </w:rPr>
      </w:pPr>
      <w:r w:rsidRPr="001905AC">
        <w:rPr>
          <w:sz w:val="22"/>
          <w:szCs w:val="22"/>
        </w:rPr>
        <w:t xml:space="preserve">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w:t>
      </w:r>
      <w:r w:rsidR="001905AC" w:rsidRPr="001905AC">
        <w:rPr>
          <w:sz w:val="22"/>
          <w:szCs w:val="22"/>
        </w:rPr>
        <w:t>is the head of legal affairs unit of DG International Cooperation and Development.</w:t>
      </w:r>
    </w:p>
    <w:p w14:paraId="530C96FC" w14:textId="77777777" w:rsidR="00EB1484" w:rsidRPr="001905AC" w:rsidRDefault="00EB1484" w:rsidP="0089466D">
      <w:pPr>
        <w:spacing w:before="120"/>
        <w:jc w:val="both"/>
        <w:rPr>
          <w:sz w:val="22"/>
          <w:szCs w:val="22"/>
        </w:rPr>
      </w:pPr>
      <w:r w:rsidRPr="001905AC">
        <w:rPr>
          <w:sz w:val="22"/>
          <w:szCs w:val="22"/>
        </w:rPr>
        <w:t>Details concerning processing of your personal data by the Commission are available on the privacy statement at:</w:t>
      </w:r>
    </w:p>
    <w:p w14:paraId="250918EA" w14:textId="77777777" w:rsidR="00EB1484" w:rsidRPr="001905AC" w:rsidRDefault="00731B73" w:rsidP="00EB1484">
      <w:pPr>
        <w:ind w:left="720"/>
        <w:rPr>
          <w:color w:val="1F497D"/>
          <w:sz w:val="22"/>
          <w:szCs w:val="22"/>
        </w:rPr>
      </w:pPr>
      <w:hyperlink r:id="rId15" w:history="1">
        <w:r w:rsidR="00EB1484" w:rsidRPr="001905AC">
          <w:rPr>
            <w:rStyle w:val="Hyperlink"/>
            <w:sz w:val="22"/>
            <w:szCs w:val="22"/>
          </w:rPr>
          <w:t>http://ec.europa.eu/europeaid/prag/annexes.do?chapterTitleCode=A</w:t>
        </w:r>
      </w:hyperlink>
      <w:r w:rsidR="00EB1484" w:rsidRPr="001905AC">
        <w:rPr>
          <w:color w:val="1F497D"/>
          <w:sz w:val="22"/>
          <w:szCs w:val="22"/>
        </w:rPr>
        <w:t xml:space="preserve">  </w:t>
      </w:r>
    </w:p>
    <w:p w14:paraId="690D9AE7" w14:textId="77777777" w:rsidR="00EB1484" w:rsidRPr="001905AC" w:rsidRDefault="00EB1484" w:rsidP="00EB1484">
      <w:pPr>
        <w:ind w:left="720"/>
        <w:rPr>
          <w:sz w:val="22"/>
          <w:szCs w:val="22"/>
        </w:rPr>
      </w:pPr>
    </w:p>
    <w:p w14:paraId="49FC7E36" w14:textId="2E314891" w:rsidR="00EB1484" w:rsidRPr="00FF1FE0" w:rsidRDefault="00EB1484" w:rsidP="00EB1484">
      <w:pPr>
        <w:jc w:val="both"/>
        <w:rPr>
          <w:sz w:val="22"/>
          <w:szCs w:val="22"/>
        </w:rPr>
      </w:pPr>
      <w:r w:rsidRPr="001905AC">
        <w:rPr>
          <w:sz w:val="22"/>
          <w:szCs w:val="22"/>
        </w:rPr>
        <w:t xml:space="preserve">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w:t>
      </w:r>
      <w:proofErr w:type="gramStart"/>
      <w:r w:rsidRPr="001905AC">
        <w:rPr>
          <w:sz w:val="22"/>
          <w:szCs w:val="22"/>
        </w:rPr>
        <w:t>above mentioned</w:t>
      </w:r>
      <w:proofErr w:type="gramEnd"/>
      <w:r w:rsidRPr="001905AC">
        <w:rPr>
          <w:sz w:val="22"/>
          <w:szCs w:val="22"/>
        </w:rPr>
        <w:t xml:space="preserve"> privacy statement to them.</w:t>
      </w:r>
    </w:p>
    <w:p w14:paraId="7682C5D7" w14:textId="77777777" w:rsidR="003436FE" w:rsidRPr="002B370E" w:rsidRDefault="003436FE" w:rsidP="001905AC">
      <w:pPr>
        <w:pStyle w:val="BodyText"/>
        <w:jc w:val="both"/>
        <w:rPr>
          <w:sz w:val="22"/>
          <w:szCs w:val="22"/>
        </w:rPr>
      </w:pPr>
    </w:p>
    <w:p w14:paraId="11ECBC59" w14:textId="77777777" w:rsidR="003436FE" w:rsidRPr="00FF1FE0" w:rsidRDefault="003436FE" w:rsidP="003436FE">
      <w:pPr>
        <w:keepNext/>
        <w:spacing w:before="240" w:after="240"/>
        <w:jc w:val="both"/>
        <w:rPr>
          <w:b/>
          <w:bCs/>
          <w:sz w:val="24"/>
          <w:szCs w:val="24"/>
        </w:rPr>
      </w:pPr>
      <w:r w:rsidRPr="00FF1FE0">
        <w:rPr>
          <w:b/>
          <w:bCs/>
          <w:sz w:val="24"/>
          <w:szCs w:val="24"/>
        </w:rPr>
        <w:t>18.</w:t>
      </w:r>
      <w:r w:rsidRPr="00FF1FE0">
        <w:rPr>
          <w:b/>
          <w:bCs/>
          <w:sz w:val="24"/>
          <w:szCs w:val="24"/>
        </w:rPr>
        <w:tab/>
        <w:t xml:space="preserve">Early </w:t>
      </w:r>
      <w:r w:rsidR="0086089C" w:rsidRPr="00FF1FE0">
        <w:rPr>
          <w:b/>
          <w:bCs/>
          <w:sz w:val="24"/>
          <w:szCs w:val="24"/>
        </w:rPr>
        <w:t>d</w:t>
      </w:r>
      <w:r w:rsidR="0022643A" w:rsidRPr="00FF1FE0">
        <w:rPr>
          <w:b/>
          <w:bCs/>
          <w:sz w:val="24"/>
          <w:szCs w:val="24"/>
        </w:rPr>
        <w:t>etection</w:t>
      </w:r>
      <w:r w:rsidRPr="00FF1FE0">
        <w:rPr>
          <w:b/>
          <w:bCs/>
          <w:sz w:val="24"/>
          <w:szCs w:val="24"/>
        </w:rPr>
        <w:t xml:space="preserve"> and </w:t>
      </w:r>
      <w:r w:rsidR="0086089C" w:rsidRPr="00FF1FE0">
        <w:rPr>
          <w:b/>
          <w:bCs/>
          <w:sz w:val="24"/>
          <w:szCs w:val="24"/>
        </w:rPr>
        <w:t>e</w:t>
      </w:r>
      <w:r w:rsidRPr="00FF1FE0">
        <w:rPr>
          <w:b/>
          <w:bCs/>
          <w:sz w:val="24"/>
          <w:szCs w:val="24"/>
        </w:rPr>
        <w:t xml:space="preserve">xclusion </w:t>
      </w:r>
      <w:r w:rsidR="0086089C" w:rsidRPr="00FF1FE0">
        <w:rPr>
          <w:b/>
          <w:bCs/>
          <w:sz w:val="24"/>
          <w:szCs w:val="24"/>
        </w:rPr>
        <w:t>s</w:t>
      </w:r>
      <w:r w:rsidR="0022643A" w:rsidRPr="00FF1FE0">
        <w:rPr>
          <w:b/>
          <w:bCs/>
          <w:sz w:val="24"/>
          <w:szCs w:val="24"/>
        </w:rPr>
        <w:t>ystem</w:t>
      </w:r>
    </w:p>
    <w:p w14:paraId="420263E5" w14:textId="77777777" w:rsidR="003436FE" w:rsidRPr="002B370E" w:rsidRDefault="003436FE" w:rsidP="00A94AD3">
      <w:pPr>
        <w:keepNext/>
        <w:spacing w:after="60"/>
        <w:jc w:val="both"/>
        <w:rPr>
          <w:sz w:val="22"/>
          <w:szCs w:val="22"/>
        </w:rPr>
      </w:pPr>
      <w:r w:rsidRPr="009A733A">
        <w:rPr>
          <w:sz w:val="22"/>
          <w:szCs w:val="22"/>
        </w:rPr>
        <w:t xml:space="preserve">The tenderers and, if they are legal entities, persons who have powers of representation, decision-making or control over them, are informed that, should they be in one of the situations </w:t>
      </w:r>
      <w:r w:rsidR="0022643A" w:rsidRPr="009A733A">
        <w:rPr>
          <w:sz w:val="22"/>
          <w:szCs w:val="22"/>
        </w:rPr>
        <w:t>of early detection or exclusion</w:t>
      </w:r>
      <w:r w:rsidRPr="009A733A">
        <w:rPr>
          <w:sz w:val="22"/>
          <w:szCs w:val="22"/>
        </w:rPr>
        <w:t>,</w:t>
      </w:r>
      <w:r w:rsidR="0022643A" w:rsidRPr="009A733A">
        <w:rPr>
          <w:sz w:val="22"/>
          <w:szCs w:val="22"/>
        </w:rPr>
        <w:t xml:space="preserve"> </w:t>
      </w:r>
      <w:r w:rsidRPr="009A733A">
        <w:rPr>
          <w:sz w:val="22"/>
          <w:szCs w:val="22"/>
        </w:rPr>
        <w:t xml:space="preserve">their personal details (name, given name if natural person, address, legal form and name and given name of the persons with powers of representation, decision-making or control, if legal person) may be registered in the </w:t>
      </w:r>
      <w:r w:rsidR="0086089C" w:rsidRPr="009A733A">
        <w:rPr>
          <w:sz w:val="22"/>
          <w:szCs w:val="22"/>
        </w:rPr>
        <w:t>e</w:t>
      </w:r>
      <w:r w:rsidR="0022643A" w:rsidRPr="009A733A">
        <w:rPr>
          <w:sz w:val="22"/>
          <w:szCs w:val="22"/>
        </w:rPr>
        <w:t xml:space="preserve">arly </w:t>
      </w:r>
      <w:r w:rsidR="0086089C" w:rsidRPr="009A733A">
        <w:rPr>
          <w:sz w:val="22"/>
          <w:szCs w:val="22"/>
        </w:rPr>
        <w:t>d</w:t>
      </w:r>
      <w:r w:rsidR="0022643A" w:rsidRPr="009A733A">
        <w:rPr>
          <w:sz w:val="22"/>
          <w:szCs w:val="22"/>
        </w:rPr>
        <w:t xml:space="preserve">etection and </w:t>
      </w:r>
      <w:r w:rsidR="0086089C" w:rsidRPr="009A733A">
        <w:rPr>
          <w:sz w:val="22"/>
          <w:szCs w:val="22"/>
        </w:rPr>
        <w:t>e</w:t>
      </w:r>
      <w:r w:rsidR="0022643A" w:rsidRPr="009A733A">
        <w:rPr>
          <w:sz w:val="22"/>
          <w:szCs w:val="22"/>
        </w:rPr>
        <w:t xml:space="preserve">xclusion </w:t>
      </w:r>
      <w:r w:rsidR="0086089C" w:rsidRPr="009A733A">
        <w:rPr>
          <w:sz w:val="22"/>
          <w:szCs w:val="22"/>
        </w:rPr>
        <w:t>s</w:t>
      </w:r>
      <w:r w:rsidR="0022643A" w:rsidRPr="009A733A">
        <w:rPr>
          <w:sz w:val="22"/>
          <w:szCs w:val="22"/>
        </w:rPr>
        <w:t>ystem,</w:t>
      </w:r>
      <w:r w:rsidRPr="009A733A">
        <w:rPr>
          <w:sz w:val="22"/>
          <w:szCs w:val="22"/>
        </w:rPr>
        <w:t>, and</w:t>
      </w:r>
      <w:r w:rsidRPr="00EC59C8">
        <w:rPr>
          <w:sz w:val="22"/>
          <w:szCs w:val="22"/>
        </w:rPr>
        <w:t xml:space="preserve"> </w:t>
      </w:r>
      <w:r w:rsidRPr="009A733A">
        <w:rPr>
          <w:sz w:val="22"/>
          <w:szCs w:val="22"/>
        </w:rPr>
        <w:t xml:space="preserve">communicated to the persons and entities </w:t>
      </w:r>
      <w:r w:rsidR="0022643A" w:rsidRPr="009A733A">
        <w:rPr>
          <w:sz w:val="22"/>
          <w:szCs w:val="22"/>
        </w:rPr>
        <w:t>concerned</w:t>
      </w:r>
      <w:r w:rsidRPr="009A733A">
        <w:rPr>
          <w:sz w:val="22"/>
          <w:szCs w:val="22"/>
        </w:rPr>
        <w:t xml:space="preserve"> in relation to the award or the execution of a procurement contract.</w:t>
      </w:r>
    </w:p>
    <w:sectPr w:rsidR="003436FE" w:rsidRPr="002B370E" w:rsidSect="00BA781D">
      <w:footerReference w:type="even" r:id="rId16"/>
      <w:footerReference w:type="default" r:id="rId17"/>
      <w:headerReference w:type="first" r:id="rId18"/>
      <w:footerReference w:type="first" r:id="rId1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DC39E" w14:textId="77777777" w:rsidR="00BA781D" w:rsidRDefault="00BA781D">
      <w:r>
        <w:separator/>
      </w:r>
    </w:p>
  </w:endnote>
  <w:endnote w:type="continuationSeparator" w:id="0">
    <w:p w14:paraId="444255C5" w14:textId="77777777" w:rsidR="00BA781D" w:rsidRDefault="00BA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Monotype Sorts">
    <w:altName w:val="Courier New"/>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4F31" w14:textId="77777777" w:rsidR="00C06F58" w:rsidRDefault="00C06F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22CDC3FA" w14:textId="77777777" w:rsidR="00C06F58" w:rsidRDefault="00C06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BE9A2" w14:textId="77777777" w:rsidR="00C06F58" w:rsidRPr="00A94AD3" w:rsidRDefault="00D17879" w:rsidP="009A733A">
    <w:pPr>
      <w:pStyle w:val="Footer"/>
      <w:tabs>
        <w:tab w:val="clear" w:pos="4320"/>
        <w:tab w:val="clear" w:pos="8640"/>
        <w:tab w:val="right" w:pos="8080"/>
      </w:tabs>
      <w:spacing w:before="120"/>
      <w:rPr>
        <w:rStyle w:val="PageNumber"/>
        <w:sz w:val="18"/>
        <w:szCs w:val="18"/>
      </w:rPr>
    </w:pPr>
    <w:r w:rsidRPr="00D17879">
      <w:rPr>
        <w:b/>
      </w:rPr>
      <w:t>August 2020</w:t>
    </w:r>
    <w:r w:rsidR="00C06F58" w:rsidRPr="002B370E">
      <w:rPr>
        <w:rFonts w:ascii="Arial" w:hAnsi="Arial"/>
      </w:rPr>
      <w:tab/>
    </w:r>
    <w:r w:rsidR="00C06F58" w:rsidRPr="00A94AD3">
      <w:rPr>
        <w:sz w:val="18"/>
        <w:szCs w:val="18"/>
      </w:rPr>
      <w:t xml:space="preserve">Page </w:t>
    </w:r>
    <w:r w:rsidR="00C06F58" w:rsidRPr="00A94AD3">
      <w:rPr>
        <w:rStyle w:val="PageNumber"/>
        <w:sz w:val="18"/>
        <w:szCs w:val="18"/>
      </w:rPr>
      <w:fldChar w:fldCharType="begin"/>
    </w:r>
    <w:r w:rsidR="00C06F58" w:rsidRPr="00A94AD3">
      <w:rPr>
        <w:rStyle w:val="PageNumber"/>
        <w:sz w:val="18"/>
        <w:szCs w:val="18"/>
      </w:rPr>
      <w:instrText xml:space="preserve"> PAGE </w:instrText>
    </w:r>
    <w:r w:rsidR="00C06F58" w:rsidRPr="00A94AD3">
      <w:rPr>
        <w:rStyle w:val="PageNumber"/>
        <w:sz w:val="18"/>
        <w:szCs w:val="18"/>
      </w:rPr>
      <w:fldChar w:fldCharType="separate"/>
    </w:r>
    <w:r>
      <w:rPr>
        <w:rStyle w:val="PageNumber"/>
        <w:noProof/>
        <w:sz w:val="18"/>
        <w:szCs w:val="18"/>
      </w:rPr>
      <w:t>2</w:t>
    </w:r>
    <w:r w:rsidR="00C06F58" w:rsidRPr="00A94AD3">
      <w:rPr>
        <w:rStyle w:val="PageNumber"/>
        <w:sz w:val="18"/>
        <w:szCs w:val="18"/>
      </w:rPr>
      <w:fldChar w:fldCharType="end"/>
    </w:r>
    <w:r w:rsidR="00C06F58" w:rsidRPr="00A94AD3">
      <w:rPr>
        <w:rStyle w:val="PageNumber"/>
        <w:sz w:val="18"/>
        <w:szCs w:val="18"/>
      </w:rPr>
      <w:t xml:space="preserve"> of </w:t>
    </w:r>
    <w:r w:rsidR="00C06F58" w:rsidRPr="00A94AD3">
      <w:rPr>
        <w:rStyle w:val="PageNumber"/>
        <w:sz w:val="18"/>
        <w:szCs w:val="18"/>
      </w:rPr>
      <w:fldChar w:fldCharType="begin"/>
    </w:r>
    <w:r w:rsidR="00C06F58" w:rsidRPr="00A94AD3">
      <w:rPr>
        <w:rStyle w:val="PageNumber"/>
        <w:sz w:val="18"/>
        <w:szCs w:val="18"/>
      </w:rPr>
      <w:instrText xml:space="preserve"> NUMPAGES </w:instrText>
    </w:r>
    <w:r w:rsidR="00C06F58" w:rsidRPr="00A94AD3">
      <w:rPr>
        <w:rStyle w:val="PageNumber"/>
        <w:sz w:val="18"/>
        <w:szCs w:val="18"/>
      </w:rPr>
      <w:fldChar w:fldCharType="separate"/>
    </w:r>
    <w:r>
      <w:rPr>
        <w:rStyle w:val="PageNumber"/>
        <w:noProof/>
        <w:sz w:val="18"/>
        <w:szCs w:val="18"/>
      </w:rPr>
      <w:t>15</w:t>
    </w:r>
    <w:r w:rsidR="00C06F58" w:rsidRPr="00A94AD3">
      <w:rPr>
        <w:rStyle w:val="PageNumber"/>
        <w:sz w:val="18"/>
        <w:szCs w:val="18"/>
      </w:rPr>
      <w:fldChar w:fldCharType="end"/>
    </w:r>
  </w:p>
  <w:p w14:paraId="14AEC59E" w14:textId="77777777" w:rsidR="00C06F58" w:rsidRPr="00A94AD3" w:rsidRDefault="00C06F58"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00A94AD3" w:rsidRPr="00A94AD3">
      <w:rPr>
        <w:noProof/>
        <w:sz w:val="18"/>
        <w:szCs w:val="18"/>
      </w:rPr>
      <w:t>b8o5_itt_simp_en.doc</w:t>
    </w:r>
    <w:r w:rsidRPr="00A94AD3">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13D4" w14:textId="77777777" w:rsidR="00C06F58" w:rsidRPr="002B370E" w:rsidRDefault="00D17879" w:rsidP="009A733A">
    <w:pPr>
      <w:pStyle w:val="Footer"/>
      <w:tabs>
        <w:tab w:val="clear" w:pos="4320"/>
        <w:tab w:val="clear" w:pos="8640"/>
        <w:tab w:val="right" w:pos="8080"/>
      </w:tabs>
      <w:spacing w:before="120"/>
      <w:rPr>
        <w:rStyle w:val="PageNumber"/>
        <w:sz w:val="18"/>
        <w:szCs w:val="18"/>
      </w:rPr>
    </w:pPr>
    <w:r w:rsidRPr="00D17879">
      <w:rPr>
        <w:b/>
      </w:rPr>
      <w:t>August 2020</w:t>
    </w:r>
    <w:r w:rsidR="00C06F58" w:rsidRPr="002B370E">
      <w:rPr>
        <w:sz w:val="18"/>
        <w:szCs w:val="18"/>
      </w:rPr>
      <w:tab/>
      <w:t xml:space="preserve">Page </w:t>
    </w:r>
    <w:r w:rsidR="00C06F58" w:rsidRPr="002B370E">
      <w:rPr>
        <w:rStyle w:val="PageNumber"/>
        <w:sz w:val="18"/>
        <w:szCs w:val="18"/>
      </w:rPr>
      <w:fldChar w:fldCharType="begin"/>
    </w:r>
    <w:r w:rsidR="00C06F58" w:rsidRPr="002B370E">
      <w:rPr>
        <w:rStyle w:val="PageNumber"/>
        <w:sz w:val="18"/>
        <w:szCs w:val="18"/>
      </w:rPr>
      <w:instrText xml:space="preserve"> PAGE </w:instrText>
    </w:r>
    <w:r w:rsidR="00C06F58" w:rsidRPr="002B370E">
      <w:rPr>
        <w:rStyle w:val="PageNumber"/>
        <w:sz w:val="18"/>
        <w:szCs w:val="18"/>
      </w:rPr>
      <w:fldChar w:fldCharType="separate"/>
    </w:r>
    <w:r>
      <w:rPr>
        <w:rStyle w:val="PageNumber"/>
        <w:noProof/>
        <w:sz w:val="18"/>
        <w:szCs w:val="18"/>
      </w:rPr>
      <w:t>1</w:t>
    </w:r>
    <w:r w:rsidR="00C06F58" w:rsidRPr="002B370E">
      <w:rPr>
        <w:rStyle w:val="PageNumber"/>
        <w:sz w:val="18"/>
        <w:szCs w:val="18"/>
      </w:rPr>
      <w:fldChar w:fldCharType="end"/>
    </w:r>
    <w:r w:rsidR="00C06F58" w:rsidRPr="002B370E">
      <w:rPr>
        <w:rStyle w:val="PageNumber"/>
        <w:sz w:val="18"/>
        <w:szCs w:val="18"/>
      </w:rPr>
      <w:t xml:space="preserve"> of </w:t>
    </w:r>
    <w:r w:rsidR="00C06F58" w:rsidRPr="002B370E">
      <w:rPr>
        <w:rStyle w:val="PageNumber"/>
        <w:sz w:val="18"/>
        <w:szCs w:val="18"/>
      </w:rPr>
      <w:fldChar w:fldCharType="begin"/>
    </w:r>
    <w:r w:rsidR="00C06F58" w:rsidRPr="002B370E">
      <w:rPr>
        <w:rStyle w:val="PageNumber"/>
        <w:sz w:val="18"/>
        <w:szCs w:val="18"/>
      </w:rPr>
      <w:instrText xml:space="preserve"> NUMPAGES </w:instrText>
    </w:r>
    <w:r w:rsidR="00C06F58" w:rsidRPr="002B370E">
      <w:rPr>
        <w:rStyle w:val="PageNumber"/>
        <w:sz w:val="18"/>
        <w:szCs w:val="18"/>
      </w:rPr>
      <w:fldChar w:fldCharType="separate"/>
    </w:r>
    <w:r>
      <w:rPr>
        <w:rStyle w:val="PageNumber"/>
        <w:noProof/>
        <w:sz w:val="18"/>
        <w:szCs w:val="18"/>
      </w:rPr>
      <w:t>15</w:t>
    </w:r>
    <w:r w:rsidR="00C06F58" w:rsidRPr="002B370E">
      <w:rPr>
        <w:rStyle w:val="PageNumber"/>
        <w:sz w:val="18"/>
        <w:szCs w:val="18"/>
      </w:rPr>
      <w:fldChar w:fldCharType="end"/>
    </w:r>
    <w:bookmarkStart w:id="4" w:name="_Hlt26943623"/>
    <w:bookmarkEnd w:id="4"/>
  </w:p>
  <w:p w14:paraId="633EB2F6" w14:textId="77777777" w:rsidR="00C06F58" w:rsidRPr="002B370E" w:rsidRDefault="00C06F58"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sidR="00A94AD3">
      <w:rPr>
        <w:noProof/>
        <w:sz w:val="18"/>
        <w:szCs w:val="18"/>
      </w:rPr>
      <w:t>b8o5_itt_simp_en.doc</w:t>
    </w:r>
    <w:r w:rsidRPr="004951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987C6" w14:textId="77777777" w:rsidR="00BA781D" w:rsidRDefault="00BA781D">
      <w:r>
        <w:separator/>
      </w:r>
    </w:p>
  </w:footnote>
  <w:footnote w:type="continuationSeparator" w:id="0">
    <w:p w14:paraId="55FD1F7A" w14:textId="77777777" w:rsidR="00BA781D" w:rsidRDefault="00BA781D">
      <w:r>
        <w:continuationSeparator/>
      </w:r>
    </w:p>
  </w:footnote>
  <w:footnote w:id="1">
    <w:p w14:paraId="3C90A825" w14:textId="77777777" w:rsidR="000D135C" w:rsidRPr="000D135C" w:rsidRDefault="000D135C">
      <w:pPr>
        <w:pStyle w:val="FootnoteText"/>
      </w:pPr>
      <w:r>
        <w:rPr>
          <w:rStyle w:val="FootnoteReference"/>
        </w:rPr>
        <w:footnoteRef/>
      </w:r>
      <w:r>
        <w:t xml:space="preserve"> See PRAG 2.6.10.1.3 A)</w:t>
      </w:r>
    </w:p>
  </w:footnote>
  <w:footnote w:id="2">
    <w:p w14:paraId="5ECD4467" w14:textId="77777777" w:rsidR="000570D7" w:rsidRPr="00C71FC9" w:rsidRDefault="000570D7" w:rsidP="000570D7">
      <w:pPr>
        <w:pStyle w:val="FootnoteText"/>
      </w:pPr>
      <w:r>
        <w:rPr>
          <w:rStyle w:val="FootnoteReference"/>
        </w:rPr>
        <w:footnoteRef/>
      </w:r>
      <w:r>
        <w:t xml:space="preserve"> </w:t>
      </w:r>
      <w:r w:rsidRPr="00B50F3D">
        <w:t>It is recommended to use registered mail in case the postmark would not be readable.</w:t>
      </w:r>
    </w:p>
    <w:p w14:paraId="03C60A86" w14:textId="77777777" w:rsidR="000570D7" w:rsidRPr="000570D7" w:rsidRDefault="000570D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07F5" w14:textId="77777777" w:rsidR="00C06F58" w:rsidRPr="00AD4777" w:rsidRDefault="00C06F58">
    <w:pPr>
      <w:pStyle w:val="Header"/>
      <w:jc w:val="center"/>
      <w:rPr>
        <w:b/>
        <w:sz w:val="32"/>
        <w:szCs w:val="32"/>
      </w:rPr>
    </w:pPr>
    <w:r w:rsidRPr="00AD4777">
      <w:rPr>
        <w:b/>
        <w:sz w:val="32"/>
        <w:szCs w:val="32"/>
      </w:rPr>
      <w:t>INSTRUCTIONS TO TENDERERS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2" w15:restartNumberingAfterBreak="0">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3" w15:restartNumberingAfterBreak="0">
    <w:nsid w:val="0D8C5ACD"/>
    <w:multiLevelType w:val="singleLevel"/>
    <w:tmpl w:val="EF5E9ED0"/>
    <w:lvl w:ilvl="0">
      <w:start w:val="4"/>
      <w:numFmt w:val="decimal"/>
      <w:lvlText w:val="%1."/>
      <w:lvlJc w:val="left"/>
      <w:pPr>
        <w:tabs>
          <w:tab w:val="num" w:pos="360"/>
        </w:tabs>
        <w:ind w:left="360" w:hanging="360"/>
      </w:pPr>
    </w:lvl>
  </w:abstractNum>
  <w:abstractNum w:abstractNumId="4" w15:restartNumberingAfterBreak="0">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5" w15:restartNumberingAfterBreak="0">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6"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7944E6"/>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0" w15:restartNumberingAfterBreak="0">
    <w:nsid w:val="1D28496A"/>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2" w15:restartNumberingAfterBreak="0">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3" w15:restartNumberingAfterBreak="0">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5" w15:restartNumberingAfterBreak="0">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6"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7" w15:restartNumberingAfterBreak="0">
    <w:nsid w:val="308F1E72"/>
    <w:multiLevelType w:val="singleLevel"/>
    <w:tmpl w:val="04090017"/>
    <w:lvl w:ilvl="0">
      <w:start w:val="1"/>
      <w:numFmt w:val="lowerLetter"/>
      <w:lvlText w:val="%1)"/>
      <w:lvlJc w:val="left"/>
      <w:pPr>
        <w:tabs>
          <w:tab w:val="num" w:pos="360"/>
        </w:tabs>
        <w:ind w:left="360" w:hanging="360"/>
      </w:pPr>
    </w:lvl>
  </w:abstractNum>
  <w:abstractNum w:abstractNumId="18" w15:restartNumberingAfterBreak="0">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19" w15:restartNumberingAfterBreak="0">
    <w:nsid w:val="327E3FDA"/>
    <w:multiLevelType w:val="hybridMultilevel"/>
    <w:tmpl w:val="9A4282B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355D6B1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3" w15:restartNumberingAfterBreak="0">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4" w15:restartNumberingAfterBreak="0">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6" w15:restartNumberingAfterBreak="0">
    <w:nsid w:val="476F2497"/>
    <w:multiLevelType w:val="singleLevel"/>
    <w:tmpl w:val="C0E47794"/>
    <w:lvl w:ilvl="0">
      <w:start w:val="9"/>
      <w:numFmt w:val="lowerLetter"/>
      <w:lvlText w:val="%1)"/>
      <w:lvlJc w:val="left"/>
      <w:pPr>
        <w:tabs>
          <w:tab w:val="num" w:pos="360"/>
        </w:tabs>
        <w:ind w:left="360" w:hanging="360"/>
      </w:pPr>
    </w:lvl>
  </w:abstractNum>
  <w:abstractNum w:abstractNumId="27" w15:restartNumberingAfterBreak="0">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28"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15:restartNumberingAfterBreak="0">
    <w:nsid w:val="599023D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1" w15:restartNumberingAfterBreak="0">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5" w15:restartNumberingAfterBreak="0">
    <w:nsid w:val="69216D6C"/>
    <w:multiLevelType w:val="singleLevel"/>
    <w:tmpl w:val="FC3C4ED0"/>
    <w:lvl w:ilvl="0">
      <w:start w:val="1"/>
      <w:numFmt w:val="decimal"/>
      <w:lvlText w:val="%1."/>
      <w:lvlJc w:val="left"/>
      <w:pPr>
        <w:tabs>
          <w:tab w:val="num" w:pos="420"/>
        </w:tabs>
        <w:ind w:left="420" w:hanging="420"/>
      </w:pPr>
      <w:rPr>
        <w:rFonts w:ascii="Times New Roman" w:hAnsi="Times New Roman" w:hint="default"/>
        <w:b/>
      </w:rPr>
    </w:lvl>
  </w:abstractNum>
  <w:abstractNum w:abstractNumId="36" w15:restartNumberingAfterBreak="0">
    <w:nsid w:val="6CC52008"/>
    <w:multiLevelType w:val="singleLevel"/>
    <w:tmpl w:val="0809000F"/>
    <w:lvl w:ilvl="0">
      <w:start w:val="1"/>
      <w:numFmt w:val="decimal"/>
      <w:lvlText w:val="%1."/>
      <w:lvlJc w:val="left"/>
      <w:pPr>
        <w:tabs>
          <w:tab w:val="num" w:pos="360"/>
        </w:tabs>
        <w:ind w:left="360" w:hanging="360"/>
      </w:pPr>
    </w:lvl>
  </w:abstractNum>
  <w:abstractNum w:abstractNumId="37" w15:restartNumberingAfterBreak="0">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38" w15:restartNumberingAfterBreak="0">
    <w:nsid w:val="72934CD2"/>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0" w15:restartNumberingAfterBreak="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B5211E"/>
    <w:multiLevelType w:val="multilevel"/>
    <w:tmpl w:val="5AE6C2EC"/>
    <w:lvl w:ilvl="0">
      <w:start w:val="1"/>
      <w:numFmt w:val="decimal"/>
      <w:lvlText w:val="Article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79F15DEF"/>
    <w:multiLevelType w:val="singleLevel"/>
    <w:tmpl w:val="D034F912"/>
    <w:lvl w:ilvl="0">
      <w:start w:val="1"/>
      <w:numFmt w:val="decimal"/>
      <w:lvlText w:val="%1)"/>
      <w:legacy w:legacy="1" w:legacySpace="0" w:legacyIndent="360"/>
      <w:lvlJc w:val="left"/>
      <w:pPr>
        <w:ind w:left="3195" w:hanging="360"/>
      </w:pPr>
    </w:lvl>
  </w:abstractNum>
  <w:abstractNum w:abstractNumId="43" w15:restartNumberingAfterBreak="0">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4" w15:restartNumberingAfterBreak="0">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5" w15:restartNumberingAfterBreak="0">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cs="@Arial Unicode M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3293322">
    <w:abstractNumId w:val="8"/>
  </w:num>
  <w:num w:numId="2" w16cid:durableId="1779833253">
    <w:abstractNumId w:val="28"/>
  </w:num>
  <w:num w:numId="3" w16cid:durableId="760025983">
    <w:abstractNumId w:val="5"/>
  </w:num>
  <w:num w:numId="4" w16cid:durableId="13464844">
    <w:abstractNumId w:val="6"/>
  </w:num>
  <w:num w:numId="5" w16cid:durableId="1730954322">
    <w:abstractNumId w:val="36"/>
  </w:num>
  <w:num w:numId="6" w16cid:durableId="513813046">
    <w:abstractNumId w:val="10"/>
  </w:num>
  <w:num w:numId="7" w16cid:durableId="1647198414">
    <w:abstractNumId w:val="12"/>
  </w:num>
  <w:num w:numId="8" w16cid:durableId="2039114823">
    <w:abstractNumId w:val="9"/>
  </w:num>
  <w:num w:numId="9" w16cid:durableId="1681464707">
    <w:abstractNumId w:val="2"/>
  </w:num>
  <w:num w:numId="10" w16cid:durableId="610431013">
    <w:abstractNumId w:val="25"/>
  </w:num>
  <w:num w:numId="11" w16cid:durableId="599066990">
    <w:abstractNumId w:val="43"/>
  </w:num>
  <w:num w:numId="12" w16cid:durableId="1582837202">
    <w:abstractNumId w:val="15"/>
  </w:num>
  <w:num w:numId="13" w16cid:durableId="95561191">
    <w:abstractNumId w:val="1"/>
  </w:num>
  <w:num w:numId="14" w16cid:durableId="742335258">
    <w:abstractNumId w:val="11"/>
  </w:num>
  <w:num w:numId="15" w16cid:durableId="211772372">
    <w:abstractNumId w:val="31"/>
  </w:num>
  <w:num w:numId="16" w16cid:durableId="677850372">
    <w:abstractNumId w:val="4"/>
  </w:num>
  <w:num w:numId="17" w16cid:durableId="772479308">
    <w:abstractNumId w:val="22"/>
  </w:num>
  <w:num w:numId="18" w16cid:durableId="1547989342">
    <w:abstractNumId w:val="23"/>
  </w:num>
  <w:num w:numId="19" w16cid:durableId="8734662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2117673147">
    <w:abstractNumId w:val="28"/>
  </w:num>
  <w:num w:numId="21" w16cid:durableId="1776705955">
    <w:abstractNumId w:val="26"/>
  </w:num>
  <w:num w:numId="22" w16cid:durableId="1240750413">
    <w:abstractNumId w:val="3"/>
  </w:num>
  <w:num w:numId="23" w16cid:durableId="710226101">
    <w:abstractNumId w:val="38"/>
  </w:num>
  <w:num w:numId="24" w16cid:durableId="982275958">
    <w:abstractNumId w:val="34"/>
  </w:num>
  <w:num w:numId="25" w16cid:durableId="1379546638">
    <w:abstractNumId w:val="14"/>
  </w:num>
  <w:num w:numId="26" w16cid:durableId="801263872">
    <w:abstractNumId w:val="35"/>
  </w:num>
  <w:num w:numId="27" w16cid:durableId="1159805481">
    <w:abstractNumId w:val="16"/>
  </w:num>
  <w:num w:numId="28" w16cid:durableId="1822194009">
    <w:abstractNumId w:val="27"/>
  </w:num>
  <w:num w:numId="29" w16cid:durableId="499346263">
    <w:abstractNumId w:val="17"/>
  </w:num>
  <w:num w:numId="30" w16cid:durableId="627316170">
    <w:abstractNumId w:val="39"/>
  </w:num>
  <w:num w:numId="31" w16cid:durableId="1840538195">
    <w:abstractNumId w:val="18"/>
  </w:num>
  <w:num w:numId="32" w16cid:durableId="75516714">
    <w:abstractNumId w:val="44"/>
  </w:num>
  <w:num w:numId="33" w16cid:durableId="799306264">
    <w:abstractNumId w:val="32"/>
  </w:num>
  <w:num w:numId="34" w16cid:durableId="75129648">
    <w:abstractNumId w:val="21"/>
  </w:num>
  <w:num w:numId="35" w16cid:durableId="1114405633">
    <w:abstractNumId w:val="20"/>
  </w:num>
  <w:num w:numId="36" w16cid:durableId="1311985148">
    <w:abstractNumId w:val="29"/>
  </w:num>
  <w:num w:numId="37" w16cid:durableId="1268999605">
    <w:abstractNumId w:val="33"/>
  </w:num>
  <w:num w:numId="38" w16cid:durableId="994533746">
    <w:abstractNumId w:val="42"/>
  </w:num>
  <w:num w:numId="39" w16cid:durableId="1453010318">
    <w:abstractNumId w:val="0"/>
    <w:lvlOverride w:ilvl="0">
      <w:lvl w:ilvl="0">
        <w:numFmt w:val="bullet"/>
        <w:lvlText w:val=""/>
        <w:legacy w:legacy="1" w:legacySpace="0" w:legacyIndent="360"/>
        <w:lvlJc w:val="left"/>
        <w:pPr>
          <w:ind w:left="720" w:hanging="360"/>
        </w:pPr>
        <w:rPr>
          <w:rFonts w:ascii="Symbol" w:hAnsi="Symbol" w:hint="default"/>
        </w:rPr>
      </w:lvl>
    </w:lvlOverride>
  </w:num>
  <w:num w:numId="40" w16cid:durableId="2146502869">
    <w:abstractNumId w:val="30"/>
  </w:num>
  <w:num w:numId="41" w16cid:durableId="981354041">
    <w:abstractNumId w:val="13"/>
  </w:num>
  <w:num w:numId="42" w16cid:durableId="756174011">
    <w:abstractNumId w:val="24"/>
  </w:num>
  <w:num w:numId="43" w16cid:durableId="488713521">
    <w:abstractNumId w:val="7"/>
  </w:num>
  <w:num w:numId="44" w16cid:durableId="1815638101">
    <w:abstractNumId w:val="41"/>
  </w:num>
  <w:num w:numId="45" w16cid:durableId="1674454938">
    <w:abstractNumId w:val="19"/>
  </w:num>
  <w:num w:numId="46" w16cid:durableId="751661251">
    <w:abstractNumId w:val="45"/>
  </w:num>
  <w:num w:numId="47" w16cid:durableId="145922458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D550F2"/>
    <w:rsid w:val="00010683"/>
    <w:rsid w:val="0004095E"/>
    <w:rsid w:val="00040B32"/>
    <w:rsid w:val="00047F95"/>
    <w:rsid w:val="000544E6"/>
    <w:rsid w:val="000570D7"/>
    <w:rsid w:val="00057A21"/>
    <w:rsid w:val="000607F7"/>
    <w:rsid w:val="000626CB"/>
    <w:rsid w:val="00076EEC"/>
    <w:rsid w:val="0009029D"/>
    <w:rsid w:val="000913E8"/>
    <w:rsid w:val="000955FE"/>
    <w:rsid w:val="000A7073"/>
    <w:rsid w:val="000C5425"/>
    <w:rsid w:val="000D135C"/>
    <w:rsid w:val="000D183D"/>
    <w:rsid w:val="000F0B96"/>
    <w:rsid w:val="00121005"/>
    <w:rsid w:val="00137809"/>
    <w:rsid w:val="0014136C"/>
    <w:rsid w:val="001449AE"/>
    <w:rsid w:val="00157CF6"/>
    <w:rsid w:val="001671BA"/>
    <w:rsid w:val="0017009E"/>
    <w:rsid w:val="00180127"/>
    <w:rsid w:val="001905AC"/>
    <w:rsid w:val="00197E57"/>
    <w:rsid w:val="001A3A06"/>
    <w:rsid w:val="001A7BA0"/>
    <w:rsid w:val="001B1598"/>
    <w:rsid w:val="001B231E"/>
    <w:rsid w:val="001B2CA6"/>
    <w:rsid w:val="001C0F8D"/>
    <w:rsid w:val="001C391F"/>
    <w:rsid w:val="001D579A"/>
    <w:rsid w:val="001E5AB3"/>
    <w:rsid w:val="001F7480"/>
    <w:rsid w:val="002157AA"/>
    <w:rsid w:val="00216E18"/>
    <w:rsid w:val="0021784A"/>
    <w:rsid w:val="0022643A"/>
    <w:rsid w:val="0023505C"/>
    <w:rsid w:val="00245C38"/>
    <w:rsid w:val="00250B09"/>
    <w:rsid w:val="00264E26"/>
    <w:rsid w:val="00273362"/>
    <w:rsid w:val="00287FCA"/>
    <w:rsid w:val="00290ACC"/>
    <w:rsid w:val="002921F7"/>
    <w:rsid w:val="00294800"/>
    <w:rsid w:val="002A1587"/>
    <w:rsid w:val="002B0E84"/>
    <w:rsid w:val="002B5C4C"/>
    <w:rsid w:val="002B75E8"/>
    <w:rsid w:val="002C2852"/>
    <w:rsid w:val="002F1241"/>
    <w:rsid w:val="002F6273"/>
    <w:rsid w:val="0030208E"/>
    <w:rsid w:val="003121C6"/>
    <w:rsid w:val="003436FE"/>
    <w:rsid w:val="0037753A"/>
    <w:rsid w:val="00381AB8"/>
    <w:rsid w:val="003924DF"/>
    <w:rsid w:val="003925C5"/>
    <w:rsid w:val="00396D4A"/>
    <w:rsid w:val="00397B28"/>
    <w:rsid w:val="003C5C2B"/>
    <w:rsid w:val="003C773B"/>
    <w:rsid w:val="003E309F"/>
    <w:rsid w:val="003E6551"/>
    <w:rsid w:val="003F2D75"/>
    <w:rsid w:val="003F4AB5"/>
    <w:rsid w:val="003F7035"/>
    <w:rsid w:val="00412107"/>
    <w:rsid w:val="00417586"/>
    <w:rsid w:val="004530E4"/>
    <w:rsid w:val="00453651"/>
    <w:rsid w:val="004551A2"/>
    <w:rsid w:val="00463A51"/>
    <w:rsid w:val="0048664A"/>
    <w:rsid w:val="00491B4A"/>
    <w:rsid w:val="00493F98"/>
    <w:rsid w:val="00495144"/>
    <w:rsid w:val="00496641"/>
    <w:rsid w:val="00497FEF"/>
    <w:rsid w:val="004A544F"/>
    <w:rsid w:val="004D0FE4"/>
    <w:rsid w:val="004D2399"/>
    <w:rsid w:val="004D7FC9"/>
    <w:rsid w:val="004E248D"/>
    <w:rsid w:val="004F088B"/>
    <w:rsid w:val="0050626C"/>
    <w:rsid w:val="005147FC"/>
    <w:rsid w:val="00517439"/>
    <w:rsid w:val="00526546"/>
    <w:rsid w:val="00543D27"/>
    <w:rsid w:val="00545A56"/>
    <w:rsid w:val="005510F3"/>
    <w:rsid w:val="0056210A"/>
    <w:rsid w:val="0056414B"/>
    <w:rsid w:val="00574DD1"/>
    <w:rsid w:val="00577681"/>
    <w:rsid w:val="00582292"/>
    <w:rsid w:val="0059570B"/>
    <w:rsid w:val="005A7A6D"/>
    <w:rsid w:val="005B2947"/>
    <w:rsid w:val="005C1E9E"/>
    <w:rsid w:val="005C44AA"/>
    <w:rsid w:val="005D1583"/>
    <w:rsid w:val="005D2BA9"/>
    <w:rsid w:val="005D3D9E"/>
    <w:rsid w:val="005D6CCF"/>
    <w:rsid w:val="005E5F2A"/>
    <w:rsid w:val="005F1DD5"/>
    <w:rsid w:val="005F6479"/>
    <w:rsid w:val="0062173A"/>
    <w:rsid w:val="0062677E"/>
    <w:rsid w:val="00632671"/>
    <w:rsid w:val="006365A9"/>
    <w:rsid w:val="006707AF"/>
    <w:rsid w:val="006773D0"/>
    <w:rsid w:val="0068123D"/>
    <w:rsid w:val="00681768"/>
    <w:rsid w:val="00681895"/>
    <w:rsid w:val="00682D24"/>
    <w:rsid w:val="00687AA2"/>
    <w:rsid w:val="00694874"/>
    <w:rsid w:val="006A1537"/>
    <w:rsid w:val="006B0775"/>
    <w:rsid w:val="006C4BA3"/>
    <w:rsid w:val="006F25A2"/>
    <w:rsid w:val="006F5D6C"/>
    <w:rsid w:val="006F6361"/>
    <w:rsid w:val="007078C5"/>
    <w:rsid w:val="00731B73"/>
    <w:rsid w:val="00740B27"/>
    <w:rsid w:val="007639DA"/>
    <w:rsid w:val="00763C86"/>
    <w:rsid w:val="00775D25"/>
    <w:rsid w:val="007A0123"/>
    <w:rsid w:val="007B1D4B"/>
    <w:rsid w:val="007B7D7B"/>
    <w:rsid w:val="007C0EE0"/>
    <w:rsid w:val="007E285C"/>
    <w:rsid w:val="007F760C"/>
    <w:rsid w:val="00804556"/>
    <w:rsid w:val="00805702"/>
    <w:rsid w:val="008100D6"/>
    <w:rsid w:val="00835BD1"/>
    <w:rsid w:val="00843423"/>
    <w:rsid w:val="008531BA"/>
    <w:rsid w:val="00854CFF"/>
    <w:rsid w:val="00855F72"/>
    <w:rsid w:val="0086089C"/>
    <w:rsid w:val="0086581B"/>
    <w:rsid w:val="00870B5F"/>
    <w:rsid w:val="00872714"/>
    <w:rsid w:val="0089466D"/>
    <w:rsid w:val="00895B9A"/>
    <w:rsid w:val="008A2426"/>
    <w:rsid w:val="008E5D9D"/>
    <w:rsid w:val="008F0D46"/>
    <w:rsid w:val="009021F5"/>
    <w:rsid w:val="009063CE"/>
    <w:rsid w:val="00917284"/>
    <w:rsid w:val="00921CBA"/>
    <w:rsid w:val="00937074"/>
    <w:rsid w:val="009426BD"/>
    <w:rsid w:val="009436A4"/>
    <w:rsid w:val="00957CA3"/>
    <w:rsid w:val="00987220"/>
    <w:rsid w:val="00987C6C"/>
    <w:rsid w:val="00996707"/>
    <w:rsid w:val="009A733A"/>
    <w:rsid w:val="009B1C05"/>
    <w:rsid w:val="009B3FFF"/>
    <w:rsid w:val="009B605A"/>
    <w:rsid w:val="009C7BD6"/>
    <w:rsid w:val="009D164C"/>
    <w:rsid w:val="009D5E0F"/>
    <w:rsid w:val="009F5616"/>
    <w:rsid w:val="00A00C4C"/>
    <w:rsid w:val="00A02F0C"/>
    <w:rsid w:val="00A06BCE"/>
    <w:rsid w:val="00A165D1"/>
    <w:rsid w:val="00A33091"/>
    <w:rsid w:val="00A40B36"/>
    <w:rsid w:val="00A42171"/>
    <w:rsid w:val="00A46E2D"/>
    <w:rsid w:val="00A6538D"/>
    <w:rsid w:val="00A72FB1"/>
    <w:rsid w:val="00A81096"/>
    <w:rsid w:val="00A82C40"/>
    <w:rsid w:val="00A90345"/>
    <w:rsid w:val="00A94AD3"/>
    <w:rsid w:val="00A94F07"/>
    <w:rsid w:val="00AA3043"/>
    <w:rsid w:val="00AB28DE"/>
    <w:rsid w:val="00AB326E"/>
    <w:rsid w:val="00AB5C71"/>
    <w:rsid w:val="00AB7549"/>
    <w:rsid w:val="00AC5E60"/>
    <w:rsid w:val="00AD6A02"/>
    <w:rsid w:val="00AF6806"/>
    <w:rsid w:val="00B21495"/>
    <w:rsid w:val="00B215EE"/>
    <w:rsid w:val="00B2430B"/>
    <w:rsid w:val="00B36721"/>
    <w:rsid w:val="00B45C9F"/>
    <w:rsid w:val="00B5592A"/>
    <w:rsid w:val="00B806A1"/>
    <w:rsid w:val="00B860B0"/>
    <w:rsid w:val="00B9416D"/>
    <w:rsid w:val="00BA781D"/>
    <w:rsid w:val="00BB6C9D"/>
    <w:rsid w:val="00BC1214"/>
    <w:rsid w:val="00BC1D32"/>
    <w:rsid w:val="00BC3DB7"/>
    <w:rsid w:val="00BC7014"/>
    <w:rsid w:val="00BD5B00"/>
    <w:rsid w:val="00BE7CAF"/>
    <w:rsid w:val="00BF01CC"/>
    <w:rsid w:val="00BF0BD3"/>
    <w:rsid w:val="00C06F58"/>
    <w:rsid w:val="00C2286C"/>
    <w:rsid w:val="00C2541E"/>
    <w:rsid w:val="00C3198D"/>
    <w:rsid w:val="00C3216F"/>
    <w:rsid w:val="00C330E1"/>
    <w:rsid w:val="00C33368"/>
    <w:rsid w:val="00C372F3"/>
    <w:rsid w:val="00C40CD0"/>
    <w:rsid w:val="00C52EDE"/>
    <w:rsid w:val="00C53A7B"/>
    <w:rsid w:val="00C55903"/>
    <w:rsid w:val="00C5793C"/>
    <w:rsid w:val="00C62D1B"/>
    <w:rsid w:val="00C91765"/>
    <w:rsid w:val="00C96392"/>
    <w:rsid w:val="00CC396F"/>
    <w:rsid w:val="00CE5895"/>
    <w:rsid w:val="00CF0F5A"/>
    <w:rsid w:val="00CF2B5B"/>
    <w:rsid w:val="00D17879"/>
    <w:rsid w:val="00D26233"/>
    <w:rsid w:val="00D32C37"/>
    <w:rsid w:val="00D4050F"/>
    <w:rsid w:val="00D44374"/>
    <w:rsid w:val="00D475F9"/>
    <w:rsid w:val="00D550F2"/>
    <w:rsid w:val="00D60D73"/>
    <w:rsid w:val="00D63250"/>
    <w:rsid w:val="00D66CD2"/>
    <w:rsid w:val="00D86F6D"/>
    <w:rsid w:val="00DA7EF8"/>
    <w:rsid w:val="00DB3975"/>
    <w:rsid w:val="00DB4711"/>
    <w:rsid w:val="00DE1210"/>
    <w:rsid w:val="00DE5160"/>
    <w:rsid w:val="00E03510"/>
    <w:rsid w:val="00E13546"/>
    <w:rsid w:val="00E1767B"/>
    <w:rsid w:val="00E222AD"/>
    <w:rsid w:val="00E2244D"/>
    <w:rsid w:val="00E22E88"/>
    <w:rsid w:val="00E33957"/>
    <w:rsid w:val="00E43167"/>
    <w:rsid w:val="00E46553"/>
    <w:rsid w:val="00E46874"/>
    <w:rsid w:val="00E8191A"/>
    <w:rsid w:val="00E84A51"/>
    <w:rsid w:val="00EA3293"/>
    <w:rsid w:val="00EA439A"/>
    <w:rsid w:val="00EA6B94"/>
    <w:rsid w:val="00EA7FAC"/>
    <w:rsid w:val="00EB1484"/>
    <w:rsid w:val="00EC2853"/>
    <w:rsid w:val="00EC59C8"/>
    <w:rsid w:val="00ED0499"/>
    <w:rsid w:val="00EE5A83"/>
    <w:rsid w:val="00EF67ED"/>
    <w:rsid w:val="00F00530"/>
    <w:rsid w:val="00F11E9B"/>
    <w:rsid w:val="00F16667"/>
    <w:rsid w:val="00F21243"/>
    <w:rsid w:val="00F25A3C"/>
    <w:rsid w:val="00F53979"/>
    <w:rsid w:val="00F54298"/>
    <w:rsid w:val="00F7552A"/>
    <w:rsid w:val="00F80338"/>
    <w:rsid w:val="00F848DA"/>
    <w:rsid w:val="00FD15B8"/>
    <w:rsid w:val="00FD542C"/>
    <w:rsid w:val="00FF1F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7A8EC"/>
  <w15:chartTrackingRefBased/>
  <w15:docId w15:val="{867C9D69-F6B9-4B10-93E4-436A467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D27"/>
    <w:rPr>
      <w:lang w:val="en-GB" w:eastAsia="en-GB"/>
    </w:rPr>
  </w:style>
  <w:style w:type="paragraph" w:styleId="Heading1">
    <w:name w:val="heading 1"/>
    <w:basedOn w:val="Normal"/>
    <w:next w:val="Normal"/>
    <w:qFormat/>
    <w:pPr>
      <w:keepNext/>
      <w:spacing w:before="240"/>
      <w:jc w:val="center"/>
      <w:outlineLvl w:val="0"/>
    </w:pPr>
    <w:rPr>
      <w:b/>
      <w:sz w:val="24"/>
      <w:lang w:val="fr-BE"/>
    </w:rPr>
  </w:style>
  <w:style w:type="paragraph" w:styleId="Heading2">
    <w:name w:val="heading 2"/>
    <w:basedOn w:val="Normal"/>
    <w:next w:val="Normal"/>
    <w:qFormat/>
    <w:pPr>
      <w:keepNext/>
      <w:tabs>
        <w:tab w:val="left" w:pos="426"/>
      </w:tabs>
      <w:outlineLvl w:val="1"/>
    </w:pPr>
    <w:rPr>
      <w:sz w:val="24"/>
      <w:lang w:val="fr-BE"/>
    </w:rPr>
  </w:style>
  <w:style w:type="paragraph" w:styleId="Heading3">
    <w:name w:val="heading 3"/>
    <w:basedOn w:val="Normal"/>
    <w:next w:val="Normal"/>
    <w:qFormat/>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left" w:pos="567"/>
      </w:tabs>
      <w:spacing w:after="120"/>
      <w:ind w:left="567" w:hanging="567"/>
      <w:jc w:val="both"/>
    </w:pPr>
    <w:rPr>
      <w:sz w:val="24"/>
    </w:rPr>
  </w:style>
  <w:style w:type="paragraph" w:styleId="BodyText">
    <w:name w:val="Body Text"/>
    <w:basedOn w:val="Normal"/>
    <w:link w:val="BodyTextChar"/>
    <w:rPr>
      <w:sz w:val="24"/>
    </w:rPr>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spacing w:after="120"/>
      <w:ind w:left="1276" w:hanging="425"/>
      <w:jc w:val="both"/>
    </w:pPr>
    <w:rPr>
      <w:sz w:val="24"/>
    </w:rPr>
  </w:style>
  <w:style w:type="paragraph" w:styleId="BodyText2">
    <w:name w:val="Body Text 2"/>
    <w:basedOn w:val="Normal"/>
    <w:link w:val="BodyText2Char"/>
    <w:pPr>
      <w:tabs>
        <w:tab w:val="num" w:pos="567"/>
      </w:tabs>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customStyle="1" w:styleId="Blockquote">
    <w:name w:val="Blockquote"/>
    <w:basedOn w:val="Normal"/>
    <w:pPr>
      <w:widowControl w:val="0"/>
      <w:spacing w:before="100" w:after="100"/>
      <w:ind w:left="360" w:right="360"/>
    </w:pPr>
    <w:rPr>
      <w:snapToGrid w:val="0"/>
      <w:sz w:val="24"/>
      <w:lang w:val="en-US" w:eastAsia="en-US"/>
    </w:rPr>
  </w:style>
  <w:style w:type="character" w:styleId="Emphasis">
    <w:name w:val="Emphasis"/>
    <w:qFormat/>
    <w:rPr>
      <w:i/>
    </w:rPr>
  </w:style>
  <w:style w:type="character" w:styleId="Strong">
    <w:name w:val="Strong"/>
    <w:qFormat/>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sz w:val="24"/>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543D27"/>
    <w:pPr>
      <w:spacing w:after="60"/>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B5FF3"/>
    <w:rPr>
      <w:vertAlign w:val="superscript"/>
    </w:rPr>
  </w:style>
  <w:style w:type="paragraph" w:styleId="BalloonText">
    <w:name w:val="Balloon Text"/>
    <w:basedOn w:val="Normal"/>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sz w:val="24"/>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character" w:styleId="CommentReference">
    <w:name w:val="annotation reference"/>
    <w:rsid w:val="0017009E"/>
    <w:rPr>
      <w:sz w:val="16"/>
      <w:szCs w:val="16"/>
    </w:rPr>
  </w:style>
  <w:style w:type="paragraph" w:styleId="CommentText">
    <w:name w:val="annotation text"/>
    <w:basedOn w:val="Normal"/>
    <w:link w:val="CommentTextChar"/>
    <w:rsid w:val="0017009E"/>
  </w:style>
  <w:style w:type="character" w:customStyle="1" w:styleId="CommentTextChar">
    <w:name w:val="Comment Text Char"/>
    <w:basedOn w:val="DefaultParagraphFont"/>
    <w:link w:val="CommentText"/>
    <w:rsid w:val="0017009E"/>
  </w:style>
  <w:style w:type="paragraph" w:styleId="CommentSubject">
    <w:name w:val="annotation subject"/>
    <w:basedOn w:val="CommentText"/>
    <w:next w:val="CommentText"/>
    <w:link w:val="CommentSubjectChar"/>
    <w:rsid w:val="0017009E"/>
    <w:rPr>
      <w:b/>
      <w:bCs/>
    </w:rPr>
  </w:style>
  <w:style w:type="character" w:customStyle="1" w:styleId="CommentSubjectChar">
    <w:name w:val="Comment Subject Char"/>
    <w:link w:val="CommentSubject"/>
    <w:rsid w:val="0017009E"/>
    <w:rPr>
      <w:b/>
      <w:bCs/>
    </w:rPr>
  </w:style>
  <w:style w:type="paragraph" w:styleId="Revision">
    <w:name w:val="Revision"/>
    <w:hidden/>
    <w:uiPriority w:val="99"/>
    <w:semiHidden/>
    <w:rsid w:val="00687AA2"/>
    <w:rPr>
      <w:lang w:val="en-GB" w:eastAsia="en-GB"/>
    </w:rPr>
  </w:style>
  <w:style w:type="character" w:customStyle="1" w:styleId="BodyTextChar">
    <w:name w:val="Body Text Char"/>
    <w:link w:val="BodyText"/>
    <w:rsid w:val="00AD6A02"/>
    <w:rPr>
      <w:sz w:val="24"/>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EB1484"/>
  </w:style>
  <w:style w:type="paragraph" w:styleId="NoSpacing">
    <w:name w:val="No Spacing"/>
    <w:uiPriority w:val="1"/>
    <w:qFormat/>
    <w:rsid w:val="00197E57"/>
    <w:rPr>
      <w:lang w:val="en-GB" w:eastAsia="en-GB"/>
    </w:rPr>
  </w:style>
  <w:style w:type="character" w:styleId="UnresolvedMention">
    <w:name w:val="Unresolved Mention"/>
    <w:uiPriority w:val="99"/>
    <w:semiHidden/>
    <w:unhideWhenUsed/>
    <w:rsid w:val="00040B32"/>
    <w:rPr>
      <w:color w:val="605E5C"/>
      <w:shd w:val="clear" w:color="auto" w:fill="E1DFDD"/>
    </w:rPr>
  </w:style>
  <w:style w:type="character" w:customStyle="1" w:styleId="TitleChar">
    <w:name w:val="Title Char"/>
    <w:link w:val="Title"/>
    <w:uiPriority w:val="10"/>
    <w:rsid w:val="00040B32"/>
    <w:rPr>
      <w:b/>
      <w:sz w:val="28"/>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496576711">
      <w:bodyDiv w:val="1"/>
      <w:marLeft w:val="0"/>
      <w:marRight w:val="0"/>
      <w:marTop w:val="0"/>
      <w:marBottom w:val="0"/>
      <w:divBdr>
        <w:top w:val="none" w:sz="0" w:space="0" w:color="auto"/>
        <w:left w:val="none" w:sz="0" w:space="0" w:color="auto"/>
        <w:bottom w:val="none" w:sz="0" w:space="0" w:color="auto"/>
        <w:right w:val="none" w:sz="0" w:space="0" w:color="auto"/>
      </w:divBdr>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lacetogrow@childrensembassy.org.m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c.europa.eu/europeaid/prag/document.d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uropeaid/prag/document.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182A9-BD27-4EE7-828A-B655410DCC8A}">
  <ds:schemaRefs>
    <ds:schemaRef ds:uri="http://schemas.microsoft.com/sharepoint/v3/contenttype/forms"/>
  </ds:schemaRefs>
</ds:datastoreItem>
</file>

<file path=customXml/itemProps2.xml><?xml version="1.0" encoding="utf-8"?>
<ds:datastoreItem xmlns:ds="http://schemas.openxmlformats.org/officeDocument/2006/customXml" ds:itemID="{A6A828B8-7350-4B98-921D-81CB4770878C}">
  <ds:schemaRefs>
    <ds:schemaRef ds:uri="http://schemas.openxmlformats.org/officeDocument/2006/bibliography"/>
  </ds:schemaRefs>
</ds:datastoreItem>
</file>

<file path=customXml/itemProps3.xml><?xml version="1.0" encoding="utf-8"?>
<ds:datastoreItem xmlns:ds="http://schemas.openxmlformats.org/officeDocument/2006/customXml" ds:itemID="{A205646E-6B0A-40E6-8AE0-DE98B4E57FB7}"/>
</file>

<file path=customXml/itemProps4.xml><?xml version="1.0" encoding="utf-8"?>
<ds:datastoreItem xmlns:ds="http://schemas.openxmlformats.org/officeDocument/2006/customXml" ds:itemID="{65581AE9-5505-4BBB-BB79-D4BDF6E040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4440</Words>
  <Characters>25312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29693</CharactersWithSpaces>
  <SharedDoc>false</SharedDoc>
  <HLinks>
    <vt:vector size="30" baseType="variant">
      <vt:variant>
        <vt:i4>3670117</vt:i4>
      </vt:variant>
      <vt:variant>
        <vt:i4>21</vt:i4>
      </vt:variant>
      <vt:variant>
        <vt:i4>0</vt:i4>
      </vt:variant>
      <vt:variant>
        <vt:i4>5</vt:i4>
      </vt:variant>
      <vt:variant>
        <vt:lpwstr>http://ec.europa.eu/europeaid/prag/document.do</vt:lpwstr>
      </vt:variant>
      <vt:variant>
        <vt:lpwstr/>
      </vt:variant>
      <vt:variant>
        <vt:i4>3670117</vt:i4>
      </vt:variant>
      <vt:variant>
        <vt:i4>15</vt:i4>
      </vt:variant>
      <vt:variant>
        <vt:i4>0</vt:i4>
      </vt:variant>
      <vt:variant>
        <vt:i4>5</vt:i4>
      </vt:variant>
      <vt:variant>
        <vt:lpwstr>http://ec.europa.eu/europeaid/prag/document.do</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3670117</vt:i4>
      </vt:variant>
      <vt:variant>
        <vt:i4>9</vt:i4>
      </vt:variant>
      <vt:variant>
        <vt:i4>0</vt:i4>
      </vt:variant>
      <vt:variant>
        <vt:i4>5</vt:i4>
      </vt:variant>
      <vt:variant>
        <vt:lpwstr>http://ec.europa.eu/europeaid/prag/document.do</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cp:lastModifiedBy>Iskra Kacarska</cp:lastModifiedBy>
  <cp:revision>34</cp:revision>
  <cp:lastPrinted>2012-09-25T14:41:00Z</cp:lastPrinted>
  <dcterms:created xsi:type="dcterms:W3CDTF">2018-12-18T11:34:00Z</dcterms:created>
  <dcterms:modified xsi:type="dcterms:W3CDTF">2024-03-05T08:16:00Z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y fmtid="{D5CDD505-2E9C-101B-9397-08002B2CF9AE}" pid="3" name="ContentTypeId">
    <vt:lpwstr>0x010100F0413E1C5F331049A594C1E2B1A28AED</vt:lpwstr>
  </property>
</Properties>
</file>